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BF" w:rsidRPr="006E5ACF" w:rsidRDefault="00E811BF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Національний технічний університет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E811BF" w:rsidRPr="006E5ACF" w:rsidRDefault="00E811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E811BF" w:rsidRPr="00FC0BA6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  <w:r w:rsidRPr="00FC0BA6">
        <w:rPr>
          <w:b/>
          <w:bCs/>
          <w:sz w:val="28"/>
          <w:szCs w:val="28"/>
        </w:rPr>
        <w:t xml:space="preserve">Кафедра </w:t>
      </w:r>
      <w:r w:rsidR="00FC0BA6" w:rsidRPr="00FC0BA6">
        <w:rPr>
          <w:b/>
          <w:bCs/>
          <w:sz w:val="28"/>
          <w:szCs w:val="28"/>
        </w:rPr>
        <w:t>управління на транспорті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E811BF" w:rsidRPr="006E5ACF" w:rsidTr="00BD4E68">
        <w:trPr>
          <w:trHeight w:val="1458"/>
        </w:trPr>
        <w:tc>
          <w:tcPr>
            <w:tcW w:w="4928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</w:p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  <w:r w:rsidRPr="00BD4E68">
              <w:rPr>
                <w:b/>
                <w:sz w:val="22"/>
                <w:szCs w:val="22"/>
              </w:rPr>
              <w:t>«</w:t>
            </w:r>
            <w:r w:rsidRPr="00BD4E68">
              <w:rPr>
                <w:b/>
              </w:rPr>
              <w:t>ЗАТВЕРДЖЕНО»</w:t>
            </w:r>
          </w:p>
          <w:p w:rsidR="00E811BF" w:rsidRPr="00BD4E68" w:rsidRDefault="00E811BF" w:rsidP="00BD4E68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BD4E68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E811BF" w:rsidRPr="00BD4E68" w:rsidRDefault="00FC0BA6" w:rsidP="00DB71AF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t>Таран І</w:t>
            </w:r>
            <w:r w:rsidR="00E811BF" w:rsidRPr="006E5ACF">
              <w:t>.О. _________ «____»____________201</w:t>
            </w:r>
            <w:r w:rsidR="00DB71AF">
              <w:rPr>
                <w:lang w:val="ru-RU"/>
              </w:rPr>
              <w:t>9</w:t>
            </w:r>
            <w:r w:rsidR="00E811BF" w:rsidRPr="006E5ACF">
              <w:t xml:space="preserve"> року</w:t>
            </w:r>
          </w:p>
        </w:tc>
      </w:tr>
    </w:tbl>
    <w:p w:rsidR="00E811BF" w:rsidRPr="006E5ACF" w:rsidRDefault="00E811BF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E811BF" w:rsidRPr="00814267" w:rsidRDefault="00E811BF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814267">
        <w:rPr>
          <w:b w:val="0"/>
          <w:color w:val="000000"/>
          <w:sz w:val="28"/>
          <w:szCs w:val="28"/>
        </w:rPr>
        <w:t>«</w:t>
      </w:r>
      <w:r w:rsidR="00F866E4" w:rsidRPr="00F866E4">
        <w:rPr>
          <w:sz w:val="24"/>
          <w:szCs w:val="24"/>
        </w:rPr>
        <w:t>Автоматизовані системи управління на транспорті</w:t>
      </w:r>
      <w:r w:rsidRPr="00814267">
        <w:rPr>
          <w:b w:val="0"/>
          <w:sz w:val="28"/>
          <w:szCs w:val="28"/>
        </w:rPr>
        <w:t>»</w:t>
      </w:r>
    </w:p>
    <w:p w:rsidR="00E811BF" w:rsidRPr="006E5ACF" w:rsidRDefault="00E811BF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2013" w:type="dxa"/>
        <w:tblLook w:val="00A0" w:firstRow="1" w:lastRow="0" w:firstColumn="1" w:lastColumn="0" w:noHBand="0" w:noVBand="0"/>
      </w:tblPr>
      <w:tblGrid>
        <w:gridCol w:w="3118"/>
        <w:gridCol w:w="3544"/>
      </w:tblGrid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Галузь знань …………….…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 xml:space="preserve">27 </w:t>
            </w:r>
            <w:r w:rsidR="003B614E">
              <w:t>Транспорт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Спеціальність ……………...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>275 Транспортні технології (на автомобільному транспорті)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Освітній рівень…………….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814267" w:rsidP="00E16396">
            <w:r>
              <w:t>бакалавр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A63728">
            <w:r>
              <w:t>Статус</w:t>
            </w:r>
            <w:r w:rsidRPr="006E5ACF">
              <w:t xml:space="preserve"> </w:t>
            </w:r>
            <w:r>
              <w:t>………………………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866E4" w:rsidP="00E16396">
            <w:r>
              <w:t>фахова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F679D9" w:rsidRDefault="00E811BF" w:rsidP="00A63728">
            <w:r w:rsidRPr="00F679D9">
              <w:t>Загальний обсяг 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F679D9" w:rsidRDefault="00F866E4" w:rsidP="00F866E4">
            <w:r>
              <w:t>4</w:t>
            </w:r>
            <w:r w:rsidR="00E811BF" w:rsidRPr="00F679D9">
              <w:t xml:space="preserve"> </w:t>
            </w:r>
            <w:r w:rsidR="00F679D9" w:rsidRPr="00F679D9">
              <w:t>кредити</w:t>
            </w:r>
            <w:r w:rsidR="00E811BF" w:rsidRPr="00F679D9">
              <w:t xml:space="preserve"> ЕСТS (</w:t>
            </w:r>
            <w:r>
              <w:t>12</w:t>
            </w:r>
            <w:r w:rsidR="00F679D9" w:rsidRPr="00F679D9">
              <w:t>0</w:t>
            </w:r>
            <w:r w:rsidR="00E811BF" w:rsidRPr="00F679D9">
              <w:t xml:space="preserve"> годин)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6E5ACF" w:rsidRDefault="00E811BF" w:rsidP="004762A7">
            <w:r w:rsidRPr="006E5ACF">
              <w:t>Форма підсумкового контролю …………………..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3A6673" w:rsidRDefault="00E811BF" w:rsidP="004762A7"/>
          <w:p w:rsidR="00E811BF" w:rsidRPr="003A6673" w:rsidRDefault="003A6673" w:rsidP="004762A7">
            <w:proofErr w:type="spellStart"/>
            <w:r w:rsidRPr="003A6673">
              <w:t>Диф</w:t>
            </w:r>
            <w:proofErr w:type="spellEnd"/>
            <w:r w:rsidRPr="003A6673">
              <w:t>. залік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274A96" w:rsidRDefault="00E811BF" w:rsidP="004762A7">
            <w:r w:rsidRPr="00274A96">
              <w:t>Термін викладання</w:t>
            </w:r>
            <w:r>
              <w:t xml:space="preserve">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3A6673" w:rsidRDefault="003A6673" w:rsidP="00F866E4">
            <w:r w:rsidRPr="003A6673">
              <w:rPr>
                <w:sz w:val="22"/>
                <w:szCs w:val="22"/>
              </w:rPr>
              <w:t>1</w:t>
            </w:r>
            <w:r w:rsidR="00F866E4">
              <w:rPr>
                <w:sz w:val="22"/>
                <w:szCs w:val="22"/>
              </w:rPr>
              <w:t>5</w:t>
            </w:r>
            <w:r w:rsidRPr="003A6673">
              <w:rPr>
                <w:sz w:val="22"/>
                <w:szCs w:val="22"/>
              </w:rPr>
              <w:t xml:space="preserve"> чверть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українська</w:t>
            </w:r>
          </w:p>
        </w:tc>
      </w:tr>
    </w:tbl>
    <w:p w:rsidR="00E811BF" w:rsidRPr="006E5ACF" w:rsidRDefault="00E811BF" w:rsidP="00C323D7">
      <w:pPr>
        <w:spacing w:before="80"/>
      </w:pPr>
    </w:p>
    <w:p w:rsidR="00E811BF" w:rsidRPr="006E5ACF" w:rsidRDefault="00E811BF" w:rsidP="00C30003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r w:rsidR="00F866E4">
        <w:rPr>
          <w:u w:val="single"/>
          <w:lang w:val="ru-RU"/>
        </w:rPr>
        <w:t>ас</w:t>
      </w:r>
      <w:r w:rsidR="00FC0BA6" w:rsidRPr="00FC0BA6">
        <w:rPr>
          <w:u w:val="single"/>
        </w:rPr>
        <w:t>.</w:t>
      </w:r>
      <w:r w:rsidR="00F866E4">
        <w:rPr>
          <w:u w:val="single"/>
        </w:rPr>
        <w:t xml:space="preserve"> Весела М.А.</w:t>
      </w:r>
      <w:r w:rsidRPr="006E5ACF">
        <w:t xml:space="preserve"> </w:t>
      </w:r>
    </w:p>
    <w:p w:rsidR="00E811BF" w:rsidRPr="006E5ACF" w:rsidRDefault="00E811BF" w:rsidP="00C323D7">
      <w:pPr>
        <w:jc w:val="center"/>
        <w:rPr>
          <w:i/>
          <w:sz w:val="16"/>
          <w:szCs w:val="16"/>
        </w:rPr>
      </w:pP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E811BF" w:rsidRPr="00DB71AF" w:rsidRDefault="00E811BF" w:rsidP="00E50E08">
      <w:pPr>
        <w:tabs>
          <w:tab w:val="left" w:pos="4253"/>
        </w:tabs>
        <w:jc w:val="center"/>
        <w:rPr>
          <w:sz w:val="28"/>
          <w:szCs w:val="28"/>
          <w:lang w:val="ru-RU"/>
        </w:rPr>
      </w:pPr>
      <w:r w:rsidRPr="006E5ACF">
        <w:rPr>
          <w:bCs/>
          <w:sz w:val="28"/>
          <w:szCs w:val="28"/>
        </w:rPr>
        <w:t>201</w:t>
      </w:r>
      <w:r w:rsidR="00DB71AF">
        <w:rPr>
          <w:bCs/>
          <w:sz w:val="28"/>
          <w:szCs w:val="28"/>
          <w:lang w:val="ru-RU"/>
        </w:rPr>
        <w:t>9</w:t>
      </w:r>
    </w:p>
    <w:p w:rsidR="00E811BF" w:rsidRPr="006E5ACF" w:rsidRDefault="00E811BF" w:rsidP="00C30003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E811BF" w:rsidRPr="00D857BB" w:rsidRDefault="00E811BF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="00F866E4" w:rsidRPr="00F866E4">
        <w:rPr>
          <w:b w:val="0"/>
          <w:sz w:val="28"/>
          <w:szCs w:val="28"/>
        </w:rPr>
        <w:t>Автоматизовані системи управління на транспорті</w:t>
      </w:r>
      <w:r w:rsidRPr="00D857BB">
        <w:rPr>
          <w:b w:val="0"/>
          <w:sz w:val="28"/>
          <w:szCs w:val="28"/>
        </w:rPr>
        <w:t xml:space="preserve">» для </w:t>
      </w:r>
      <w:r w:rsidR="00814267">
        <w:rPr>
          <w:b w:val="0"/>
          <w:sz w:val="28"/>
          <w:szCs w:val="28"/>
        </w:rPr>
        <w:t>бакалаврів</w:t>
      </w:r>
      <w:r w:rsidRPr="00D857BB">
        <w:rPr>
          <w:b w:val="0"/>
          <w:sz w:val="28"/>
          <w:szCs w:val="28"/>
        </w:rPr>
        <w:t xml:space="preserve"> спеціальності </w:t>
      </w:r>
      <w:r w:rsidR="00FC0BA6" w:rsidRPr="00FC0BA6">
        <w:rPr>
          <w:b w:val="0"/>
          <w:sz w:val="28"/>
          <w:szCs w:val="28"/>
        </w:rPr>
        <w:t>275 Транспортні технології (на автомобільному транспорті)</w:t>
      </w:r>
      <w:r w:rsidRPr="00D857BB">
        <w:rPr>
          <w:b w:val="0"/>
          <w:sz w:val="28"/>
          <w:szCs w:val="28"/>
        </w:rPr>
        <w:t xml:space="preserve"> / </w:t>
      </w:r>
      <w:r w:rsidRPr="00FC0BA6">
        <w:rPr>
          <w:b w:val="0"/>
          <w:sz w:val="28"/>
          <w:szCs w:val="28"/>
        </w:rPr>
        <w:t xml:space="preserve">Нац. техн. ун-т. «Дніпровська політехніка», каф. </w:t>
      </w:r>
      <w:r w:rsidR="0021300A">
        <w:rPr>
          <w:b w:val="0"/>
          <w:sz w:val="28"/>
          <w:szCs w:val="28"/>
        </w:rPr>
        <w:t>управління  на транспорті</w:t>
      </w:r>
      <w:r w:rsidRPr="00FC0BA6">
        <w:rPr>
          <w:b w:val="0"/>
          <w:sz w:val="28"/>
          <w:szCs w:val="28"/>
        </w:rPr>
        <w:t>. – Д. : НТУ «ДП»,</w:t>
      </w:r>
      <w:r w:rsidRPr="00D857BB">
        <w:rPr>
          <w:b w:val="0"/>
          <w:sz w:val="28"/>
          <w:szCs w:val="28"/>
        </w:rPr>
        <w:t xml:space="preserve"> 201</w:t>
      </w:r>
      <w:r w:rsidR="00DB71AF">
        <w:rPr>
          <w:b w:val="0"/>
          <w:sz w:val="28"/>
          <w:szCs w:val="28"/>
          <w:lang w:val="ru-RU"/>
        </w:rPr>
        <w:t>9</w:t>
      </w:r>
      <w:r w:rsidRPr="003A6673">
        <w:rPr>
          <w:b w:val="0"/>
          <w:sz w:val="28"/>
          <w:szCs w:val="28"/>
        </w:rPr>
        <w:t xml:space="preserve">. </w:t>
      </w:r>
      <w:r w:rsidRPr="003A6673">
        <w:rPr>
          <w:rFonts w:eastAsia="TimesNewRoman"/>
          <w:b w:val="0"/>
          <w:sz w:val="28"/>
          <w:szCs w:val="28"/>
        </w:rPr>
        <w:t>– 1</w:t>
      </w:r>
      <w:r w:rsidR="00C92BF9">
        <w:rPr>
          <w:rFonts w:eastAsia="TimesNewRoman"/>
          <w:b w:val="0"/>
          <w:sz w:val="28"/>
          <w:szCs w:val="28"/>
        </w:rPr>
        <w:t>2</w:t>
      </w:r>
      <w:r w:rsidRPr="003A6673">
        <w:rPr>
          <w:rFonts w:eastAsia="TimesNewRoman"/>
          <w:b w:val="0"/>
          <w:sz w:val="28"/>
          <w:szCs w:val="28"/>
        </w:rPr>
        <w:t xml:space="preserve"> с.</w:t>
      </w:r>
    </w:p>
    <w:p w:rsidR="00E811BF" w:rsidRPr="00225B42" w:rsidRDefault="00E811BF" w:rsidP="00225B42">
      <w:pPr>
        <w:pStyle w:val="21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r w:rsidR="00F866E4">
        <w:rPr>
          <w:sz w:val="28"/>
          <w:szCs w:val="28"/>
        </w:rPr>
        <w:t>Весела М.А.</w:t>
      </w:r>
    </w:p>
    <w:p w:rsidR="00E811BF" w:rsidRPr="004446AF" w:rsidRDefault="00E811BF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E811BF" w:rsidRPr="004446AF" w:rsidRDefault="00E811BF" w:rsidP="00225B42">
      <w:pPr>
        <w:pStyle w:val="21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E811BF" w:rsidRPr="004446AF" w:rsidRDefault="00E811BF" w:rsidP="00D7349E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E811B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E811BF" w:rsidRDefault="00E811BF" w:rsidP="00225B42">
      <w:pPr>
        <w:pStyle w:val="21"/>
        <w:suppressLineNumbers/>
        <w:suppressAutoHyphens/>
        <w:ind w:left="567"/>
        <w:jc w:val="both"/>
        <w:rPr>
          <w:sz w:val="28"/>
          <w:szCs w:val="28"/>
        </w:rPr>
      </w:pPr>
    </w:p>
    <w:p w:rsidR="00E811BF" w:rsidRPr="00225B42" w:rsidRDefault="00E811BF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ком</w:t>
      </w:r>
      <w:r w:rsidR="00F866E4">
        <w:rPr>
          <w:color w:val="000000"/>
          <w:sz w:val="28"/>
          <w:szCs w:val="28"/>
        </w:rPr>
        <w:t>петентн</w:t>
      </w:r>
      <w:r>
        <w:rPr>
          <w:color w:val="000000"/>
          <w:sz w:val="28"/>
          <w:szCs w:val="28"/>
        </w:rPr>
        <w:t xml:space="preserve">ого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E811BF" w:rsidRDefault="00E811BF" w:rsidP="00225B42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E811BF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E811BF" w:rsidRPr="00225B42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Погоджено рішенням методичної комісії спеціальності </w:t>
      </w:r>
      <w:r w:rsidR="00FC0BA6" w:rsidRPr="00FC0BA6">
        <w:rPr>
          <w:sz w:val="28"/>
          <w:szCs w:val="28"/>
        </w:rPr>
        <w:t>275 Транспортні технології (на автомобільному транспорті)</w:t>
      </w:r>
      <w:r w:rsidRPr="00225B42">
        <w:rPr>
          <w:sz w:val="28"/>
          <w:szCs w:val="28"/>
        </w:rPr>
        <w:t xml:space="preserve"> (протокол № </w:t>
      </w:r>
      <w:r w:rsidR="00FC0BA6">
        <w:rPr>
          <w:sz w:val="28"/>
          <w:szCs w:val="28"/>
        </w:rPr>
        <w:t>___</w:t>
      </w:r>
      <w:r w:rsidRPr="00225B42">
        <w:rPr>
          <w:sz w:val="28"/>
          <w:szCs w:val="28"/>
        </w:rPr>
        <w:t xml:space="preserve"> від </w:t>
      </w:r>
      <w:r w:rsidR="00FC0BA6">
        <w:rPr>
          <w:sz w:val="28"/>
          <w:szCs w:val="28"/>
        </w:rPr>
        <w:t xml:space="preserve">_____ </w:t>
      </w:r>
      <w:r w:rsidRPr="00225B42">
        <w:rPr>
          <w:sz w:val="28"/>
          <w:szCs w:val="28"/>
        </w:rPr>
        <w:t>201</w:t>
      </w:r>
      <w:r w:rsidR="00DB71AF">
        <w:rPr>
          <w:sz w:val="28"/>
          <w:szCs w:val="28"/>
          <w:lang w:val="ru-RU"/>
        </w:rPr>
        <w:t>9</w:t>
      </w:r>
      <w:r w:rsidRPr="00225B42">
        <w:rPr>
          <w:sz w:val="28"/>
          <w:szCs w:val="28"/>
        </w:rPr>
        <w:t>).</w:t>
      </w:r>
    </w:p>
    <w:p w:rsidR="00E811BF" w:rsidRPr="006E5ACF" w:rsidRDefault="00E811BF" w:rsidP="00225B42">
      <w:pPr>
        <w:suppressLineNumbers/>
        <w:suppressAutoHyphens/>
        <w:autoSpaceDE w:val="0"/>
        <w:autoSpaceDN w:val="0"/>
        <w:spacing w:after="120"/>
        <w:ind w:firstLine="561"/>
        <w:jc w:val="both"/>
        <w:rPr>
          <w:sz w:val="28"/>
          <w:szCs w:val="28"/>
        </w:rPr>
      </w:pPr>
      <w:r w:rsidRPr="00D857BB">
        <w:rPr>
          <w:sz w:val="28"/>
          <w:szCs w:val="28"/>
        </w:rPr>
        <w:t xml:space="preserve">Рекомендовано до видання редакційною радою </w:t>
      </w:r>
      <w:r>
        <w:rPr>
          <w:sz w:val="28"/>
          <w:szCs w:val="28"/>
        </w:rPr>
        <w:t>НТУ</w:t>
      </w:r>
      <w:r w:rsidRPr="00D857BB">
        <w:rPr>
          <w:sz w:val="28"/>
          <w:szCs w:val="28"/>
        </w:rPr>
        <w:t xml:space="preserve"> «</w:t>
      </w:r>
      <w:r>
        <w:rPr>
          <w:sz w:val="28"/>
          <w:szCs w:val="28"/>
        </w:rPr>
        <w:t>ДП</w:t>
      </w:r>
      <w:r w:rsidRPr="00D857BB">
        <w:rPr>
          <w:sz w:val="28"/>
          <w:szCs w:val="28"/>
        </w:rPr>
        <w:t>» (протокол № </w:t>
      </w:r>
      <w:r w:rsidR="00FC0BA6">
        <w:rPr>
          <w:sz w:val="28"/>
          <w:szCs w:val="28"/>
        </w:rPr>
        <w:t>__</w:t>
      </w:r>
      <w:r w:rsidRPr="00D857BB">
        <w:rPr>
          <w:sz w:val="28"/>
          <w:szCs w:val="28"/>
        </w:rPr>
        <w:t xml:space="preserve"> від </w:t>
      </w:r>
      <w:r w:rsidR="00FC0BA6">
        <w:rPr>
          <w:sz w:val="28"/>
          <w:szCs w:val="28"/>
        </w:rPr>
        <w:t xml:space="preserve">_______ </w:t>
      </w:r>
      <w:r w:rsidRPr="00D857BB">
        <w:rPr>
          <w:sz w:val="28"/>
          <w:szCs w:val="28"/>
        </w:rPr>
        <w:t>201</w:t>
      </w:r>
      <w:r w:rsidR="00DB71AF">
        <w:rPr>
          <w:sz w:val="28"/>
          <w:szCs w:val="28"/>
          <w:lang w:val="ru-RU"/>
        </w:rPr>
        <w:t>9</w:t>
      </w:r>
      <w:r w:rsidRPr="00D857BB">
        <w:rPr>
          <w:sz w:val="28"/>
          <w:szCs w:val="28"/>
        </w:rPr>
        <w:t>).</w:t>
      </w:r>
    </w:p>
    <w:p w:rsidR="00E811BF" w:rsidRPr="006E5ACF" w:rsidRDefault="00E811BF" w:rsidP="00C41E4D">
      <w:pPr>
        <w:ind w:firstLine="567"/>
        <w:jc w:val="both"/>
        <w:rPr>
          <w:sz w:val="28"/>
          <w:szCs w:val="28"/>
        </w:rPr>
      </w:pPr>
    </w:p>
    <w:p w:rsidR="00E811BF" w:rsidRPr="006E5ACF" w:rsidRDefault="00E811BF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E811BF" w:rsidRPr="00891C29" w:rsidRDefault="00E811BF" w:rsidP="00891C29">
      <w:pPr>
        <w:pStyle w:val="14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91C29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E811BF" w:rsidRPr="009779FB" w:rsidRDefault="00E811BF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9779FB">
        <w:rPr>
          <w:sz w:val="28"/>
          <w:szCs w:val="28"/>
        </w:rPr>
        <w:fldChar w:fldCharType="begin"/>
      </w:r>
      <w:r w:rsidRPr="009779FB">
        <w:rPr>
          <w:sz w:val="28"/>
          <w:szCs w:val="28"/>
        </w:rPr>
        <w:instrText xml:space="preserve"> TOC \o "1-3" \h \z \u </w:instrText>
      </w:r>
      <w:r w:rsidRPr="009779FB">
        <w:rPr>
          <w:sz w:val="28"/>
          <w:szCs w:val="28"/>
        </w:rPr>
        <w:fldChar w:fldCharType="separate"/>
      </w:r>
      <w:hyperlink w:anchor="_Toc523035521" w:history="1">
        <w:r w:rsidRPr="009779FB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9779FB">
          <w:rPr>
            <w:noProof/>
            <w:webHidden/>
            <w:sz w:val="28"/>
            <w:szCs w:val="28"/>
          </w:rPr>
          <w:tab/>
        </w:r>
        <w:r w:rsidRPr="009779FB">
          <w:rPr>
            <w:noProof/>
            <w:webHidden/>
            <w:sz w:val="28"/>
            <w:szCs w:val="28"/>
          </w:rPr>
          <w:fldChar w:fldCharType="begin"/>
        </w:r>
        <w:r w:rsidRPr="009779FB">
          <w:rPr>
            <w:noProof/>
            <w:webHidden/>
            <w:sz w:val="28"/>
            <w:szCs w:val="28"/>
          </w:rPr>
          <w:instrText xml:space="preserve"> PAGEREF _Toc523035521 \h </w:instrText>
        </w:r>
        <w:r w:rsidRPr="009779FB">
          <w:rPr>
            <w:noProof/>
            <w:webHidden/>
            <w:sz w:val="28"/>
            <w:szCs w:val="28"/>
          </w:rPr>
        </w:r>
        <w:r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B25819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2" w:history="1">
        <w:r w:rsidR="00E811BF" w:rsidRPr="009779FB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_Toc523035522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B25819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3" w:history="1">
        <w:r w:rsidR="00E811BF" w:rsidRPr="009779FB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_Toc523035523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B25819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4" w:history="1">
        <w:r w:rsidR="00E811BF" w:rsidRPr="009779FB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_Toc523035524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B25819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5" w:history="1">
        <w:r w:rsidR="00E811BF" w:rsidRPr="009779FB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_Toc523035525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B25819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6" w:history="1">
        <w:r w:rsidR="00E811BF" w:rsidRPr="009779FB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_Toc523035526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B25819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7" w:history="1">
        <w:r w:rsidR="00E811BF" w:rsidRPr="009779FB">
          <w:rPr>
            <w:rStyle w:val="a9"/>
            <w:noProof/>
            <w:sz w:val="28"/>
            <w:szCs w:val="28"/>
          </w:rPr>
          <w:t>6.1 Шкали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_Toc523035527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B25819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8" w:history="1">
        <w:r w:rsidR="00E811BF" w:rsidRPr="009779FB">
          <w:rPr>
            <w:rStyle w:val="a9"/>
            <w:noProof/>
            <w:sz w:val="28"/>
            <w:szCs w:val="28"/>
          </w:rPr>
          <w:t>6.2 Засоби та процедури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_Toc523035528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7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B25819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9" w:history="1">
        <w:r w:rsidR="00E811BF" w:rsidRPr="009779FB">
          <w:rPr>
            <w:rStyle w:val="a9"/>
            <w:noProof/>
            <w:sz w:val="28"/>
            <w:szCs w:val="28"/>
          </w:rPr>
          <w:t>6.3 Критерії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_Toc523035529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8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B25819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0" w:history="1">
        <w:r w:rsidR="00E811BF" w:rsidRPr="009779FB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_Toc523035530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B25819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1" w:history="1">
        <w:r w:rsidR="00E811BF" w:rsidRPr="009779FB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_Toc523035531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727599" w:rsidRDefault="00E811BF" w:rsidP="00C80B71">
      <w:pPr>
        <w:spacing w:after="120"/>
        <w:rPr>
          <w:sz w:val="28"/>
          <w:szCs w:val="28"/>
        </w:rPr>
      </w:pPr>
      <w:r w:rsidRPr="009779FB">
        <w:rPr>
          <w:sz w:val="28"/>
          <w:szCs w:val="28"/>
        </w:rPr>
        <w:fldChar w:fldCharType="end"/>
      </w:r>
    </w:p>
    <w:p w:rsidR="00E811BF" w:rsidRPr="006E5ACF" w:rsidRDefault="00E811BF" w:rsidP="00B94CF1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  <w:bookmarkStart w:id="0" w:name="_Toc523035521"/>
      <w:bookmarkStart w:id="1" w:name="_Hlk497601822"/>
      <w:r w:rsidRPr="00CB4A48">
        <w:rPr>
          <w:b/>
          <w:bCs/>
          <w:color w:val="000000"/>
          <w:sz w:val="28"/>
          <w:szCs w:val="28"/>
        </w:rPr>
        <w:lastRenderedPageBreak/>
        <w:t xml:space="preserve">1 МЕТА НАВЧАЛЬНОЇ </w:t>
      </w:r>
      <w:bookmarkEnd w:id="0"/>
      <w:r w:rsidR="006C6D73" w:rsidRPr="00CB4A48">
        <w:rPr>
          <w:b/>
          <w:bCs/>
          <w:color w:val="000000"/>
          <w:sz w:val="28"/>
          <w:szCs w:val="28"/>
        </w:rPr>
        <w:t>ДИСЦИПЛІНИ</w:t>
      </w:r>
    </w:p>
    <w:p w:rsidR="00E811BF" w:rsidRPr="006E5ACF" w:rsidRDefault="00E811BF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="00F76471">
        <w:t xml:space="preserve">275 Транспортні технології (на автомобільному транспорті)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>розподіл програмних результатів навчання</w:t>
      </w:r>
      <w:r>
        <w:rPr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>
        <w:rPr>
          <w:spacing w:val="0"/>
          <w:szCs w:val="28"/>
        </w:rPr>
        <w:t>Зокрема, д</w:t>
      </w:r>
      <w:r w:rsidRPr="006E5ACF">
        <w:rPr>
          <w:spacing w:val="0"/>
          <w:szCs w:val="28"/>
        </w:rPr>
        <w:t xml:space="preserve">о дисципліни </w:t>
      </w:r>
      <w:r w:rsidR="00B25819">
        <w:rPr>
          <w:spacing w:val="0"/>
          <w:szCs w:val="28"/>
        </w:rPr>
        <w:t>Ф</w:t>
      </w:r>
      <w:r w:rsidR="00377E82">
        <w:rPr>
          <w:spacing w:val="0"/>
          <w:szCs w:val="28"/>
        </w:rPr>
        <w:t>1</w:t>
      </w:r>
      <w:r w:rsidRPr="006E5ACF">
        <w:rPr>
          <w:spacing w:val="0"/>
          <w:szCs w:val="28"/>
        </w:rPr>
        <w:t xml:space="preserve"> </w:t>
      </w:r>
      <w:r w:rsidR="00102454" w:rsidRPr="00102454">
        <w:rPr>
          <w:spacing w:val="0"/>
          <w:szCs w:val="28"/>
        </w:rPr>
        <w:t>«Автоматизовані системи управління на транспорті»</w:t>
      </w:r>
      <w:r w:rsidRPr="006E5ACF">
        <w:rPr>
          <w:spacing w:val="0"/>
          <w:szCs w:val="28"/>
        </w:rPr>
        <w:t xml:space="preserve"> віднесен</w:t>
      </w:r>
      <w:r>
        <w:rPr>
          <w:spacing w:val="0"/>
          <w:szCs w:val="28"/>
        </w:rPr>
        <w:t>о</w:t>
      </w:r>
      <w:r w:rsidRPr="006E5ACF">
        <w:rPr>
          <w:spacing w:val="0"/>
          <w:szCs w:val="28"/>
        </w:rPr>
        <w:t xml:space="preserve">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003"/>
      </w:tblGrid>
      <w:tr w:rsidR="00F866E4" w:rsidRPr="005D4B63" w:rsidTr="00B01134">
        <w:tc>
          <w:tcPr>
            <w:tcW w:w="432" w:type="pct"/>
          </w:tcPr>
          <w:p w:rsidR="00F866E4" w:rsidRPr="005D4B63" w:rsidRDefault="00F866E4" w:rsidP="001508A1">
            <w:r>
              <w:t>РН 2</w:t>
            </w:r>
          </w:p>
        </w:tc>
        <w:tc>
          <w:tcPr>
            <w:tcW w:w="4568" w:type="pct"/>
          </w:tcPr>
          <w:p w:rsidR="00F866E4" w:rsidRPr="005D4B63" w:rsidRDefault="00F866E4" w:rsidP="005D4B63">
            <w:r w:rsidRPr="00F866E4">
              <w:rPr>
                <w:rFonts w:eastAsia="Times New Roman"/>
                <w:lang w:eastAsia="uk-UA"/>
              </w:rPr>
              <w:t>Давати відповіді, пояснювати, розуміти пояснення, дискутувати, звітувати державною мовою</w:t>
            </w:r>
          </w:p>
        </w:tc>
      </w:tr>
      <w:tr w:rsidR="00E811BF" w:rsidRPr="005D4B63" w:rsidTr="00B01134">
        <w:tc>
          <w:tcPr>
            <w:tcW w:w="432" w:type="pct"/>
          </w:tcPr>
          <w:p w:rsidR="00E811BF" w:rsidRPr="005D4B63" w:rsidRDefault="00F76471" w:rsidP="001508A1">
            <w:pPr>
              <w:rPr>
                <w:shd w:val="clear" w:color="auto" w:fill="FFFFFF"/>
              </w:rPr>
            </w:pPr>
            <w:bookmarkStart w:id="2" w:name="_Hlk497473763"/>
            <w:r w:rsidRPr="005D4B63">
              <w:t>РН</w:t>
            </w:r>
            <w:r w:rsidR="00955699">
              <w:t xml:space="preserve"> </w:t>
            </w:r>
            <w:r w:rsidR="005D4B63" w:rsidRPr="005D4B63">
              <w:t>7</w:t>
            </w:r>
          </w:p>
        </w:tc>
        <w:tc>
          <w:tcPr>
            <w:tcW w:w="4568" w:type="pct"/>
          </w:tcPr>
          <w:p w:rsidR="00E811BF" w:rsidRPr="005D4B63" w:rsidRDefault="005D4B63" w:rsidP="005D4B63">
            <w:r w:rsidRPr="005D4B63">
              <w:t>Формулювати, модифікувати, розробляти нові ідеї</w:t>
            </w:r>
          </w:p>
        </w:tc>
      </w:tr>
      <w:tr w:rsidR="00613571" w:rsidRPr="005D4B63" w:rsidTr="00B01134">
        <w:tc>
          <w:tcPr>
            <w:tcW w:w="432" w:type="pct"/>
          </w:tcPr>
          <w:p w:rsidR="00613571" w:rsidRPr="00613571" w:rsidRDefault="00613571" w:rsidP="00613571">
            <w:r w:rsidRPr="00613571">
              <w:t>РН18</w:t>
            </w:r>
          </w:p>
        </w:tc>
        <w:tc>
          <w:tcPr>
            <w:tcW w:w="4568" w:type="pct"/>
          </w:tcPr>
          <w:p w:rsidR="00613571" w:rsidRPr="00613571" w:rsidRDefault="00613571" w:rsidP="005D4B63">
            <w:r w:rsidRPr="00613571">
              <w:t>Досліджувати види і типи транспортних систем. Знаходити рішення оптимізації параметрів транспортних систем. Оцінювати ефективність транспортних систем.</w:t>
            </w:r>
          </w:p>
        </w:tc>
      </w:tr>
      <w:tr w:rsidR="005D4B63" w:rsidRPr="005D4B63" w:rsidTr="00B01134">
        <w:tc>
          <w:tcPr>
            <w:tcW w:w="432" w:type="pct"/>
          </w:tcPr>
          <w:p w:rsidR="005D4B63" w:rsidRPr="00613571" w:rsidRDefault="005D4B63" w:rsidP="001508A1">
            <w:r w:rsidRPr="00613571">
              <w:t>РН19</w:t>
            </w:r>
          </w:p>
        </w:tc>
        <w:tc>
          <w:tcPr>
            <w:tcW w:w="4568" w:type="pct"/>
          </w:tcPr>
          <w:p w:rsidR="005D4B63" w:rsidRPr="00613571" w:rsidRDefault="005D4B63" w:rsidP="005D4B63">
            <w:r w:rsidRPr="00613571">
              <w:t>Оцінювати соціальний ефект. Оцінювати економічний ефект. Робити висновки щодо співвідношення між соціальними і економічними показниками транспортних систем.</w:t>
            </w:r>
          </w:p>
        </w:tc>
      </w:tr>
      <w:bookmarkEnd w:id="2"/>
    </w:tbl>
    <w:p w:rsidR="00102454" w:rsidRDefault="00102454" w:rsidP="00B94CF1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b/>
          <w:sz w:val="28"/>
          <w:szCs w:val="28"/>
          <w:lang w:eastAsia="uk-UA"/>
        </w:rPr>
      </w:pPr>
    </w:p>
    <w:p w:rsidR="00E811BF" w:rsidRPr="004B34F9" w:rsidRDefault="00E811BF" w:rsidP="004B34F9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rFonts w:eastAsia="Times New Roman"/>
          <w:sz w:val="28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</w:t>
      </w:r>
      <w:r w:rsidR="00F866E4" w:rsidRPr="00F866E4">
        <w:rPr>
          <w:rFonts w:eastAsia="Times New Roman"/>
          <w:sz w:val="28"/>
        </w:rPr>
        <w:t>засвоїти загальні принципи побудови та роботи автоматичних й автоматизованих систем управління транс</w:t>
      </w:r>
      <w:r w:rsidR="00B25819">
        <w:rPr>
          <w:rFonts w:eastAsia="Times New Roman"/>
          <w:sz w:val="28"/>
        </w:rPr>
        <w:t xml:space="preserve">портними об’єктами та процесами, </w:t>
      </w:r>
      <w:r w:rsidR="00B25819" w:rsidRPr="00B25819">
        <w:rPr>
          <w:rFonts w:eastAsia="Times New Roman"/>
          <w:sz w:val="28"/>
        </w:rPr>
        <w:t>визнач</w:t>
      </w:r>
      <w:r w:rsidR="00B25819">
        <w:rPr>
          <w:rFonts w:eastAsia="Times New Roman"/>
          <w:sz w:val="28"/>
        </w:rPr>
        <w:t>ати</w:t>
      </w:r>
      <w:r w:rsidR="00B25819" w:rsidRPr="00B25819">
        <w:rPr>
          <w:rFonts w:eastAsia="Times New Roman"/>
          <w:sz w:val="28"/>
        </w:rPr>
        <w:t xml:space="preserve"> та аналізу</w:t>
      </w:r>
      <w:r w:rsidR="00B25819">
        <w:rPr>
          <w:rFonts w:eastAsia="Times New Roman"/>
          <w:sz w:val="28"/>
        </w:rPr>
        <w:t>вати</w:t>
      </w:r>
      <w:r w:rsidR="00B25819" w:rsidRPr="00B25819">
        <w:rPr>
          <w:rFonts w:eastAsia="Times New Roman"/>
          <w:sz w:val="28"/>
        </w:rPr>
        <w:t xml:space="preserve"> показники госпо</w:t>
      </w:r>
      <w:r w:rsidR="004B34F9">
        <w:rPr>
          <w:rFonts w:eastAsia="Times New Roman"/>
          <w:sz w:val="28"/>
        </w:rPr>
        <w:t xml:space="preserve">дарської діяльності логістичних </w:t>
      </w:r>
      <w:r w:rsidR="00B25819" w:rsidRPr="00B25819">
        <w:rPr>
          <w:rFonts w:eastAsia="Times New Roman"/>
          <w:sz w:val="28"/>
        </w:rPr>
        <w:t>операторів, розробки рекомендацій щодо їх покращення</w:t>
      </w:r>
    </w:p>
    <w:p w:rsidR="00E811BF" w:rsidRPr="006E5ACF" w:rsidRDefault="00E811BF" w:rsidP="00B94CF1">
      <w:pPr>
        <w:pStyle w:val="3"/>
        <w:widowControl w:val="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  <w:lang w:eastAsia="uk-UA"/>
        </w:rPr>
        <w:t>Реалізація мети вимагає трансформації програмних результатів навчання</w:t>
      </w:r>
      <w:r w:rsidRPr="006E5ACF">
        <w:rPr>
          <w:spacing w:val="0"/>
          <w:szCs w:val="28"/>
        </w:rPr>
        <w:t xml:space="preserve">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E811BF" w:rsidRPr="002956A2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23035522"/>
      <w:bookmarkStart w:id="4" w:name="_Hlk497602021"/>
      <w:bookmarkEnd w:id="1"/>
      <w:r w:rsidRPr="002956A2">
        <w:rPr>
          <w:rFonts w:ascii="Times New Roman" w:hAnsi="Times New Roman"/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8878"/>
      </w:tblGrid>
      <w:tr w:rsidR="00E811BF" w:rsidRPr="002956A2" w:rsidTr="004B34F9">
        <w:trPr>
          <w:tblHeader/>
        </w:trPr>
        <w:tc>
          <w:tcPr>
            <w:tcW w:w="495" w:type="pct"/>
            <w:vMerge w:val="restart"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Шифр</w:t>
            </w:r>
          </w:p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ПРН</w:t>
            </w:r>
          </w:p>
        </w:tc>
        <w:tc>
          <w:tcPr>
            <w:tcW w:w="4505" w:type="pct"/>
            <w:vAlign w:val="center"/>
          </w:tcPr>
          <w:p w:rsidR="00E811BF" w:rsidRPr="002956A2" w:rsidRDefault="00E811BF" w:rsidP="001508A1">
            <w:pPr>
              <w:ind w:right="-5"/>
              <w:jc w:val="center"/>
              <w:rPr>
                <w:b/>
              </w:rPr>
            </w:pPr>
            <w:r w:rsidRPr="002956A2">
              <w:rPr>
                <w:b/>
              </w:rPr>
              <w:t>Дисциплінарні результати навчання (ДРН)</w:t>
            </w:r>
          </w:p>
        </w:tc>
      </w:tr>
      <w:tr w:rsidR="004B34F9" w:rsidRPr="002956A2" w:rsidTr="004B34F9">
        <w:trPr>
          <w:tblHeader/>
        </w:trPr>
        <w:tc>
          <w:tcPr>
            <w:tcW w:w="495" w:type="pct"/>
            <w:vMerge/>
            <w:vAlign w:val="center"/>
          </w:tcPr>
          <w:p w:rsidR="004B34F9" w:rsidRPr="002956A2" w:rsidRDefault="004B34F9" w:rsidP="001508A1">
            <w:pPr>
              <w:jc w:val="center"/>
              <w:rPr>
                <w:b/>
              </w:rPr>
            </w:pPr>
          </w:p>
        </w:tc>
        <w:tc>
          <w:tcPr>
            <w:tcW w:w="4505" w:type="pct"/>
            <w:vAlign w:val="center"/>
          </w:tcPr>
          <w:p w:rsidR="004B34F9" w:rsidRPr="002956A2" w:rsidRDefault="004B34F9" w:rsidP="001508A1">
            <w:pPr>
              <w:ind w:right="-5"/>
              <w:jc w:val="center"/>
              <w:rPr>
                <w:b/>
              </w:rPr>
            </w:pPr>
            <w:r w:rsidRPr="002956A2">
              <w:rPr>
                <w:b/>
              </w:rPr>
              <w:t>зміст</w:t>
            </w:r>
          </w:p>
        </w:tc>
      </w:tr>
      <w:tr w:rsidR="004B34F9" w:rsidRPr="002956A2" w:rsidTr="0004244A">
        <w:trPr>
          <w:trHeight w:val="663"/>
        </w:trPr>
        <w:tc>
          <w:tcPr>
            <w:tcW w:w="495" w:type="pct"/>
          </w:tcPr>
          <w:p w:rsidR="004B34F9" w:rsidRPr="002956A2" w:rsidRDefault="004B34F9" w:rsidP="0004244A">
            <w:pPr>
              <w:rPr>
                <w:shd w:val="clear" w:color="auto" w:fill="FFFFFF"/>
              </w:rPr>
            </w:pPr>
            <w:bookmarkStart w:id="5" w:name="_Hlk498188405"/>
            <w:r>
              <w:t>РН-</w:t>
            </w:r>
            <w:r w:rsidR="0004244A">
              <w:t>5</w:t>
            </w:r>
          </w:p>
        </w:tc>
        <w:tc>
          <w:tcPr>
            <w:tcW w:w="4505" w:type="pct"/>
          </w:tcPr>
          <w:p w:rsidR="004B34F9" w:rsidRPr="002956A2" w:rsidRDefault="0004244A" w:rsidP="00955699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 w:rsidRPr="00A64033">
              <w:rPr>
                <w:lang w:eastAsia="uk-UA"/>
              </w:rPr>
              <w:t>Досліджувати, експериментувати, аналізувати та оцінювати процеси та пар</w:t>
            </w:r>
            <w:r w:rsidRPr="00A64033">
              <w:rPr>
                <w:lang w:eastAsia="uk-UA"/>
              </w:rPr>
              <w:t>а</w:t>
            </w:r>
            <w:r w:rsidRPr="00A64033">
              <w:rPr>
                <w:lang w:eastAsia="uk-UA"/>
              </w:rPr>
              <w:t>метри трансп</w:t>
            </w:r>
            <w:r w:rsidRPr="00A64033">
              <w:rPr>
                <w:lang w:eastAsia="uk-UA"/>
              </w:rPr>
              <w:t>о</w:t>
            </w:r>
            <w:r w:rsidRPr="00A64033">
              <w:rPr>
                <w:lang w:eastAsia="uk-UA"/>
              </w:rPr>
              <w:t>ртних систем</w:t>
            </w:r>
          </w:p>
        </w:tc>
      </w:tr>
      <w:tr w:rsidR="0004244A" w:rsidRPr="002956A2" w:rsidTr="0004244A">
        <w:trPr>
          <w:trHeight w:val="423"/>
        </w:trPr>
        <w:tc>
          <w:tcPr>
            <w:tcW w:w="495" w:type="pct"/>
          </w:tcPr>
          <w:p w:rsidR="0004244A" w:rsidRPr="002956A2" w:rsidRDefault="0004244A" w:rsidP="0004244A">
            <w:r w:rsidRPr="002956A2">
              <w:t>РН</w:t>
            </w:r>
            <w:r>
              <w:t>-7</w:t>
            </w:r>
          </w:p>
        </w:tc>
        <w:tc>
          <w:tcPr>
            <w:tcW w:w="4505" w:type="pct"/>
          </w:tcPr>
          <w:p w:rsidR="0004244A" w:rsidRPr="00B94CF1" w:rsidRDefault="0004244A" w:rsidP="00865D4A">
            <w:pPr>
              <w:widowControl w:val="0"/>
              <w:suppressLineNumbers/>
              <w:suppressAutoHyphens/>
            </w:pPr>
            <w:r w:rsidRPr="00A64033">
              <w:rPr>
                <w:lang w:eastAsia="uk-UA"/>
              </w:rPr>
              <w:t>Формулювати, модифікувати, розро</w:t>
            </w:r>
            <w:r w:rsidRPr="00A64033">
              <w:rPr>
                <w:lang w:eastAsia="uk-UA"/>
              </w:rPr>
              <w:t>б</w:t>
            </w:r>
            <w:r>
              <w:rPr>
                <w:lang w:eastAsia="uk-UA"/>
              </w:rPr>
              <w:t>ляти нові ідеї</w:t>
            </w:r>
          </w:p>
        </w:tc>
      </w:tr>
      <w:tr w:rsidR="0004244A" w:rsidRPr="002956A2" w:rsidTr="0004244A">
        <w:trPr>
          <w:trHeight w:val="423"/>
        </w:trPr>
        <w:tc>
          <w:tcPr>
            <w:tcW w:w="495" w:type="pct"/>
          </w:tcPr>
          <w:p w:rsidR="0004244A" w:rsidRPr="002956A2" w:rsidRDefault="0004244A" w:rsidP="0004244A">
            <w:r>
              <w:t>РН-11</w:t>
            </w:r>
          </w:p>
        </w:tc>
        <w:tc>
          <w:tcPr>
            <w:tcW w:w="4505" w:type="pct"/>
          </w:tcPr>
          <w:p w:rsidR="0004244A" w:rsidRPr="00A64033" w:rsidRDefault="0004244A" w:rsidP="00865D4A">
            <w:pPr>
              <w:widowControl w:val="0"/>
              <w:suppressLineNumbers/>
              <w:suppressAutoHyphens/>
              <w:rPr>
                <w:lang w:eastAsia="uk-UA"/>
              </w:rPr>
            </w:pPr>
            <w:r w:rsidRPr="00A64033">
              <w:rPr>
                <w:lang w:eastAsia="uk-UA"/>
              </w:rPr>
              <w:t>Розділяти на категорії транспортні пр</w:t>
            </w:r>
            <w:r w:rsidRPr="00A64033">
              <w:rPr>
                <w:lang w:eastAsia="uk-UA"/>
              </w:rPr>
              <w:t>о</w:t>
            </w:r>
            <w:r w:rsidRPr="00A64033">
              <w:rPr>
                <w:lang w:eastAsia="uk-UA"/>
              </w:rPr>
              <w:t>цеси. Оцінювати складні параметри транспортних систем. Виконувати си</w:t>
            </w:r>
            <w:r w:rsidRPr="00A64033">
              <w:rPr>
                <w:lang w:eastAsia="uk-UA"/>
              </w:rPr>
              <w:t>с</w:t>
            </w:r>
            <w:r w:rsidRPr="00A64033">
              <w:rPr>
                <w:lang w:eastAsia="uk-UA"/>
              </w:rPr>
              <w:t>темний аналіз</w:t>
            </w:r>
            <w:r w:rsidR="00C5673F">
              <w:rPr>
                <w:lang w:eastAsia="uk-UA"/>
              </w:rPr>
              <w:t>.</w:t>
            </w:r>
          </w:p>
        </w:tc>
      </w:tr>
      <w:tr w:rsidR="0004244A" w:rsidRPr="002956A2" w:rsidTr="0004244A">
        <w:trPr>
          <w:trHeight w:val="423"/>
        </w:trPr>
        <w:tc>
          <w:tcPr>
            <w:tcW w:w="495" w:type="pct"/>
          </w:tcPr>
          <w:p w:rsidR="0004244A" w:rsidRPr="002956A2" w:rsidRDefault="00C5673F" w:rsidP="0004244A">
            <w:r>
              <w:t>РН-18</w:t>
            </w:r>
          </w:p>
        </w:tc>
        <w:tc>
          <w:tcPr>
            <w:tcW w:w="4505" w:type="pct"/>
          </w:tcPr>
          <w:p w:rsidR="0004244A" w:rsidRPr="00A64033" w:rsidRDefault="00C5673F" w:rsidP="00865D4A">
            <w:pPr>
              <w:widowControl w:val="0"/>
              <w:suppressLineNumbers/>
              <w:suppressAutoHyphens/>
              <w:rPr>
                <w:lang w:eastAsia="uk-UA"/>
              </w:rPr>
            </w:pPr>
            <w:r w:rsidRPr="00A64033">
              <w:rPr>
                <w:lang w:eastAsia="uk-UA"/>
              </w:rPr>
              <w:t>Досліджувати види і типи транспортних систем. Знаходити рішення оптим</w:t>
            </w:r>
            <w:r w:rsidRPr="00A64033">
              <w:rPr>
                <w:lang w:eastAsia="uk-UA"/>
              </w:rPr>
              <w:t>і</w:t>
            </w:r>
            <w:r w:rsidRPr="00A64033">
              <w:rPr>
                <w:lang w:eastAsia="uk-UA"/>
              </w:rPr>
              <w:t>зації параметрів транспортних систем. Оцінювати ефективність транспортних си</w:t>
            </w:r>
            <w:r w:rsidRPr="00A64033">
              <w:rPr>
                <w:lang w:eastAsia="uk-UA"/>
              </w:rPr>
              <w:t>с</w:t>
            </w:r>
            <w:r w:rsidRPr="00A64033">
              <w:rPr>
                <w:lang w:eastAsia="uk-UA"/>
              </w:rPr>
              <w:t>тем.</w:t>
            </w:r>
          </w:p>
        </w:tc>
      </w:tr>
      <w:tr w:rsidR="0004244A" w:rsidRPr="002956A2" w:rsidTr="0004244A">
        <w:trPr>
          <w:trHeight w:val="423"/>
        </w:trPr>
        <w:tc>
          <w:tcPr>
            <w:tcW w:w="495" w:type="pct"/>
          </w:tcPr>
          <w:p w:rsidR="0004244A" w:rsidRPr="002956A2" w:rsidRDefault="00C5673F" w:rsidP="0004244A">
            <w:r>
              <w:t>РН-21</w:t>
            </w:r>
          </w:p>
        </w:tc>
        <w:tc>
          <w:tcPr>
            <w:tcW w:w="4505" w:type="pct"/>
          </w:tcPr>
          <w:p w:rsidR="0004244A" w:rsidRPr="00A64033" w:rsidRDefault="00C5673F" w:rsidP="00865D4A">
            <w:pPr>
              <w:widowControl w:val="0"/>
              <w:suppressLineNumbers/>
              <w:suppressAutoHyphens/>
              <w:rPr>
                <w:lang w:eastAsia="uk-UA"/>
              </w:rPr>
            </w:pPr>
            <w:r w:rsidRPr="00A64033">
              <w:rPr>
                <w:lang w:eastAsia="uk-UA"/>
              </w:rPr>
              <w:t>Досліджувати фактор людини. Експериментально оцінювати параметри ф</w:t>
            </w:r>
            <w:r w:rsidRPr="00A64033">
              <w:rPr>
                <w:lang w:eastAsia="uk-UA"/>
              </w:rPr>
              <w:t>у</w:t>
            </w:r>
            <w:r w:rsidRPr="00A64033">
              <w:rPr>
                <w:lang w:eastAsia="uk-UA"/>
              </w:rPr>
              <w:t>нкціонального стану людини-оператора. Робити висновки стосовно працездатності, надійності, втомлюв</w:t>
            </w:r>
            <w:r w:rsidRPr="00A64033">
              <w:rPr>
                <w:lang w:eastAsia="uk-UA"/>
              </w:rPr>
              <w:t>а</w:t>
            </w:r>
            <w:r w:rsidRPr="00A64033">
              <w:rPr>
                <w:lang w:eastAsia="uk-UA"/>
              </w:rPr>
              <w:t>ності людини-оператора.</w:t>
            </w:r>
          </w:p>
        </w:tc>
      </w:tr>
    </w:tbl>
    <w:p w:rsidR="00E811BF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523035523"/>
      <w:bookmarkStart w:id="7" w:name="_Toc503465802"/>
      <w:bookmarkStart w:id="8" w:name="_Hlk497602067"/>
      <w:bookmarkEnd w:id="4"/>
      <w:bookmarkEnd w:id="5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6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8"/>
        <w:gridCol w:w="6234"/>
      </w:tblGrid>
      <w:tr w:rsidR="00E811BF" w:rsidRPr="00E31962" w:rsidTr="00CD17DF">
        <w:trPr>
          <w:tblHeader/>
        </w:trPr>
        <w:tc>
          <w:tcPr>
            <w:tcW w:w="1836" w:type="pct"/>
            <w:vAlign w:val="center"/>
          </w:tcPr>
          <w:p w:rsidR="00E811BF" w:rsidRPr="00E31962" w:rsidRDefault="00E811BF" w:rsidP="00234B6B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4" w:type="pct"/>
            <w:vAlign w:val="center"/>
          </w:tcPr>
          <w:p w:rsidR="00E811BF" w:rsidRPr="00E31962" w:rsidRDefault="00E811BF" w:rsidP="00234B6B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6C6D73" w:rsidRPr="006D007B" w:rsidTr="001431D6">
        <w:trPr>
          <w:trHeight w:val="569"/>
        </w:trPr>
        <w:tc>
          <w:tcPr>
            <w:tcW w:w="1836" w:type="pct"/>
            <w:vAlign w:val="center"/>
          </w:tcPr>
          <w:p w:rsidR="006C6D73" w:rsidRPr="00AF1E0E" w:rsidRDefault="00865D4A" w:rsidP="00865D4A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>Б1</w:t>
            </w:r>
            <w:r w:rsidR="006C6D73" w:rsidRPr="00AF1E0E">
              <w:rPr>
                <w:spacing w:val="-6"/>
                <w:lang w:eastAsia="uk-UA"/>
              </w:rPr>
              <w:t xml:space="preserve"> </w:t>
            </w:r>
            <w:r>
              <w:rPr>
                <w:spacing w:val="-6"/>
                <w:lang w:eastAsia="uk-UA"/>
              </w:rPr>
              <w:t>Вища математика</w:t>
            </w:r>
          </w:p>
        </w:tc>
        <w:tc>
          <w:tcPr>
            <w:tcW w:w="3164" w:type="pct"/>
            <w:vAlign w:val="center"/>
          </w:tcPr>
          <w:p w:rsidR="006C6D73" w:rsidRPr="0009529C" w:rsidRDefault="00865D4A" w:rsidP="0009529C">
            <w:pPr>
              <w:rPr>
                <w:spacing w:val="-6"/>
                <w:lang w:eastAsia="uk-UA"/>
              </w:rPr>
            </w:pPr>
            <w:r w:rsidRPr="00865D4A">
              <w:rPr>
                <w:lang w:eastAsia="uk-UA"/>
              </w:rPr>
              <w:t>Працювати за професійною діяльністю</w:t>
            </w:r>
          </w:p>
        </w:tc>
      </w:tr>
      <w:tr w:rsidR="00613571" w:rsidRPr="006D007B" w:rsidTr="00CD17DF">
        <w:tc>
          <w:tcPr>
            <w:tcW w:w="1836" w:type="pct"/>
          </w:tcPr>
          <w:p w:rsidR="00613571" w:rsidRDefault="006340D5" w:rsidP="00865D4A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 xml:space="preserve">Ф </w:t>
            </w:r>
            <w:r w:rsidR="00865D4A">
              <w:rPr>
                <w:spacing w:val="-6"/>
                <w:lang w:eastAsia="uk-UA"/>
              </w:rPr>
              <w:t>8 Інформаційні системи і технології</w:t>
            </w:r>
          </w:p>
        </w:tc>
        <w:tc>
          <w:tcPr>
            <w:tcW w:w="3164" w:type="pct"/>
          </w:tcPr>
          <w:p w:rsidR="006340D5" w:rsidRDefault="00865D4A" w:rsidP="0009529C">
            <w:r w:rsidRPr="00865D4A">
              <w:rPr>
                <w:rFonts w:eastAsia="Times New Roman"/>
                <w:lang w:eastAsia="uk-UA"/>
              </w:rPr>
              <w:t>Застосовувати, використовувати інформаційні і комунікаційні технології</w:t>
            </w:r>
          </w:p>
        </w:tc>
      </w:tr>
      <w:tr w:rsidR="006340D5" w:rsidRPr="006D007B" w:rsidTr="00CD17DF">
        <w:tc>
          <w:tcPr>
            <w:tcW w:w="1836" w:type="pct"/>
          </w:tcPr>
          <w:p w:rsidR="006340D5" w:rsidRPr="006D007B" w:rsidRDefault="00865D4A" w:rsidP="00E22F15">
            <w:pPr>
              <w:rPr>
                <w:highlight w:val="yellow"/>
              </w:rPr>
            </w:pPr>
            <w:r>
              <w:rPr>
                <w:spacing w:val="-6"/>
                <w:lang w:eastAsia="uk-UA"/>
              </w:rPr>
              <w:t>Ф 20</w:t>
            </w:r>
            <w:r w:rsidR="006340D5">
              <w:rPr>
                <w:spacing w:val="-6"/>
                <w:lang w:eastAsia="uk-UA"/>
              </w:rPr>
              <w:t xml:space="preserve"> </w:t>
            </w:r>
            <w:r w:rsidR="00102454">
              <w:rPr>
                <w:rFonts w:eastAsia="Times New Roman"/>
                <w:lang w:eastAsia="uk-UA"/>
              </w:rPr>
              <w:t xml:space="preserve">Основи теорії систем </w:t>
            </w:r>
            <w:r w:rsidRPr="00865D4A">
              <w:rPr>
                <w:rFonts w:eastAsia="Times New Roman"/>
                <w:lang w:eastAsia="uk-UA"/>
              </w:rPr>
              <w:t>та управління</w:t>
            </w:r>
          </w:p>
        </w:tc>
        <w:tc>
          <w:tcPr>
            <w:tcW w:w="3164" w:type="pct"/>
          </w:tcPr>
          <w:p w:rsidR="006340D5" w:rsidRPr="006D007B" w:rsidRDefault="00865D4A" w:rsidP="00E22F15">
            <w:pPr>
              <w:rPr>
                <w:highlight w:val="yellow"/>
              </w:rPr>
            </w:pPr>
            <w:r w:rsidRPr="00865D4A">
              <w:rPr>
                <w:rFonts w:eastAsia="Times New Roman"/>
                <w:lang w:eastAsia="uk-UA"/>
              </w:rPr>
              <w:t>Досліджувати фактор людини. Експериментально оцінювати параметри функціонального стану людини-</w:t>
            </w:r>
            <w:r w:rsidRPr="00865D4A">
              <w:rPr>
                <w:rFonts w:eastAsia="Times New Roman"/>
                <w:lang w:eastAsia="uk-UA"/>
              </w:rPr>
              <w:lastRenderedPageBreak/>
              <w:t>оператора. Робити висновки стосовно працездатності, надійності, втомлюваності людини-оператора. </w:t>
            </w:r>
          </w:p>
        </w:tc>
      </w:tr>
    </w:tbl>
    <w:p w:rsidR="00E811BF" w:rsidRPr="000E5B22" w:rsidRDefault="00E811BF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523035524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784"/>
        <w:gridCol w:w="1202"/>
        <w:gridCol w:w="1330"/>
        <w:gridCol w:w="1202"/>
        <w:gridCol w:w="1330"/>
        <w:gridCol w:w="1202"/>
        <w:gridCol w:w="1419"/>
      </w:tblGrid>
      <w:tr w:rsidR="00E811BF" w:rsidRPr="008634E9" w:rsidTr="00C5673F">
        <w:tc>
          <w:tcPr>
            <w:tcW w:w="702" w:type="pct"/>
            <w:vMerge w:val="restart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Вид навчальних занять</w:t>
            </w:r>
          </w:p>
        </w:tc>
        <w:tc>
          <w:tcPr>
            <w:tcW w:w="398" w:type="pct"/>
            <w:vMerge w:val="restart"/>
            <w:textDirection w:val="btLr"/>
            <w:vAlign w:val="center"/>
          </w:tcPr>
          <w:p w:rsidR="00E811BF" w:rsidRPr="008634E9" w:rsidRDefault="00E811BF" w:rsidP="00984C5D">
            <w:pPr>
              <w:spacing w:after="120"/>
              <w:ind w:left="113" w:right="-6"/>
              <w:jc w:val="center"/>
              <w:rPr>
                <w:b/>
              </w:rPr>
            </w:pPr>
            <w:r w:rsidRPr="008634E9">
              <w:rPr>
                <w:b/>
              </w:rPr>
              <w:t>Обсяг</w:t>
            </w:r>
            <w:r w:rsidRPr="008634E9">
              <w:t xml:space="preserve">, </w:t>
            </w:r>
            <w:r w:rsidRPr="008634E9">
              <w:rPr>
                <w:i/>
              </w:rPr>
              <w:t>години</w:t>
            </w:r>
          </w:p>
        </w:tc>
        <w:tc>
          <w:tcPr>
            <w:tcW w:w="3899" w:type="pct"/>
            <w:gridSpan w:val="6"/>
            <w:vAlign w:val="center"/>
          </w:tcPr>
          <w:p w:rsidR="00E811BF" w:rsidRPr="008634E9" w:rsidRDefault="00E811BF" w:rsidP="00234B6B">
            <w:pPr>
              <w:ind w:right="-5"/>
              <w:jc w:val="center"/>
              <w:rPr>
                <w:b/>
              </w:rPr>
            </w:pPr>
            <w:r w:rsidRPr="008634E9">
              <w:rPr>
                <w:b/>
              </w:rPr>
              <w:t>Розподіл за формами навчання</w:t>
            </w:r>
            <w:r w:rsidRPr="008634E9">
              <w:rPr>
                <w:i/>
              </w:rPr>
              <w:t>, години</w:t>
            </w:r>
          </w:p>
        </w:tc>
      </w:tr>
      <w:tr w:rsidR="00E811BF" w:rsidRPr="008634E9" w:rsidTr="00C5673F">
        <w:tc>
          <w:tcPr>
            <w:tcW w:w="702" w:type="pct"/>
            <w:vMerge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398" w:type="pct"/>
            <w:vMerge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денна</w:t>
            </w:r>
          </w:p>
        </w:tc>
        <w:tc>
          <w:tcPr>
            <w:tcW w:w="1285" w:type="pct"/>
            <w:gridSpan w:val="2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вечірня</w:t>
            </w:r>
          </w:p>
        </w:tc>
        <w:tc>
          <w:tcPr>
            <w:tcW w:w="1330" w:type="pct"/>
            <w:gridSpan w:val="2"/>
            <w:vAlign w:val="center"/>
          </w:tcPr>
          <w:p w:rsidR="00E811BF" w:rsidRPr="008634E9" w:rsidRDefault="00E811BF" w:rsidP="00234B6B">
            <w:pPr>
              <w:ind w:right="-5"/>
              <w:jc w:val="center"/>
              <w:rPr>
                <w:b/>
              </w:rPr>
            </w:pPr>
            <w:r w:rsidRPr="008634E9">
              <w:rPr>
                <w:b/>
              </w:rPr>
              <w:t>заочна</w:t>
            </w:r>
          </w:p>
        </w:tc>
      </w:tr>
      <w:tr w:rsidR="00E811BF" w:rsidRPr="008634E9" w:rsidTr="00C5673F">
        <w:tc>
          <w:tcPr>
            <w:tcW w:w="702" w:type="pct"/>
            <w:vMerge/>
            <w:vAlign w:val="center"/>
          </w:tcPr>
          <w:p w:rsidR="00E811BF" w:rsidRPr="008634E9" w:rsidRDefault="00E811BF" w:rsidP="00234B6B">
            <w:pPr>
              <w:jc w:val="center"/>
            </w:pPr>
          </w:p>
        </w:tc>
        <w:tc>
          <w:tcPr>
            <w:tcW w:w="398" w:type="pct"/>
            <w:vMerge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0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</w:tr>
      <w:tr w:rsidR="008634E9" w:rsidRPr="008634E9" w:rsidTr="00C5673F">
        <w:tc>
          <w:tcPr>
            <w:tcW w:w="702" w:type="pct"/>
            <w:vAlign w:val="center"/>
          </w:tcPr>
          <w:p w:rsidR="008634E9" w:rsidRPr="008634E9" w:rsidRDefault="008634E9" w:rsidP="00984C5D">
            <w:r w:rsidRPr="008634E9">
              <w:t>лекційні</w:t>
            </w:r>
          </w:p>
        </w:tc>
        <w:tc>
          <w:tcPr>
            <w:tcW w:w="398" w:type="pct"/>
            <w:vAlign w:val="bottom"/>
          </w:tcPr>
          <w:p w:rsidR="008634E9" w:rsidRPr="008634E9" w:rsidRDefault="00DB1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10" w:type="pct"/>
            <w:vAlign w:val="bottom"/>
          </w:tcPr>
          <w:p w:rsidR="008634E9" w:rsidRPr="008634E9" w:rsidRDefault="00573E64" w:rsidP="00573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75" w:type="pct"/>
            <w:vAlign w:val="bottom"/>
          </w:tcPr>
          <w:p w:rsidR="008634E9" w:rsidRPr="008634E9" w:rsidRDefault="00DB16E5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10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002A33" w:rsidRDefault="00002A3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720" w:type="pct"/>
            <w:vAlign w:val="bottom"/>
          </w:tcPr>
          <w:p w:rsidR="008634E9" w:rsidRPr="00002A33" w:rsidRDefault="00002A33" w:rsidP="00631D9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97</w:t>
            </w:r>
          </w:p>
        </w:tc>
      </w:tr>
      <w:tr w:rsidR="008634E9" w:rsidRPr="008634E9" w:rsidTr="00C5673F">
        <w:tc>
          <w:tcPr>
            <w:tcW w:w="702" w:type="pct"/>
            <w:vAlign w:val="center"/>
          </w:tcPr>
          <w:p w:rsidR="008634E9" w:rsidRPr="008634E9" w:rsidRDefault="008634E9" w:rsidP="00984C5D">
            <w:r w:rsidRPr="008634E9">
              <w:t>практичні</w:t>
            </w:r>
          </w:p>
        </w:tc>
        <w:tc>
          <w:tcPr>
            <w:tcW w:w="398" w:type="pct"/>
            <w:vAlign w:val="bottom"/>
          </w:tcPr>
          <w:p w:rsidR="008634E9" w:rsidRPr="008634E9" w:rsidRDefault="00DB1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10" w:type="pct"/>
            <w:vAlign w:val="bottom"/>
          </w:tcPr>
          <w:p w:rsidR="008634E9" w:rsidRPr="008634E9" w:rsidRDefault="0086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75" w:type="pct"/>
            <w:vAlign w:val="bottom"/>
          </w:tcPr>
          <w:p w:rsidR="008634E9" w:rsidRPr="008634E9" w:rsidRDefault="008634E9" w:rsidP="00DB16E5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2</w:t>
            </w:r>
            <w:r w:rsidR="00DB16E5">
              <w:rPr>
                <w:color w:val="000000"/>
              </w:rPr>
              <w:t>8</w:t>
            </w:r>
          </w:p>
        </w:tc>
        <w:tc>
          <w:tcPr>
            <w:tcW w:w="610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002A33" w:rsidRDefault="00002A3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720" w:type="pct"/>
            <w:vAlign w:val="bottom"/>
          </w:tcPr>
          <w:p w:rsidR="008634E9" w:rsidRPr="00002A33" w:rsidRDefault="00002A33" w:rsidP="00631D9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</w:tr>
      <w:tr w:rsidR="008634E9" w:rsidRPr="008634E9" w:rsidTr="00C5673F">
        <w:tc>
          <w:tcPr>
            <w:tcW w:w="702" w:type="pct"/>
            <w:vAlign w:val="center"/>
          </w:tcPr>
          <w:p w:rsidR="008634E9" w:rsidRPr="008634E9" w:rsidRDefault="008634E9" w:rsidP="00984C5D">
            <w:r w:rsidRPr="008634E9">
              <w:t>лабораторні</w:t>
            </w:r>
          </w:p>
        </w:tc>
        <w:tc>
          <w:tcPr>
            <w:tcW w:w="398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330244" w:rsidRDefault="008634E9">
            <w:pPr>
              <w:jc w:val="center"/>
              <w:rPr>
                <w:color w:val="000000"/>
              </w:rPr>
            </w:pPr>
            <w:r w:rsidRPr="00330244">
              <w:rPr>
                <w:color w:val="000000"/>
              </w:rPr>
              <w:t>-</w:t>
            </w:r>
          </w:p>
        </w:tc>
        <w:tc>
          <w:tcPr>
            <w:tcW w:w="720" w:type="pct"/>
            <w:vAlign w:val="bottom"/>
          </w:tcPr>
          <w:p w:rsidR="008634E9" w:rsidRPr="00330244" w:rsidRDefault="008634E9">
            <w:pPr>
              <w:jc w:val="center"/>
              <w:rPr>
                <w:color w:val="000000"/>
              </w:rPr>
            </w:pPr>
            <w:r w:rsidRPr="00330244">
              <w:rPr>
                <w:color w:val="000000"/>
              </w:rPr>
              <w:t>-</w:t>
            </w:r>
          </w:p>
        </w:tc>
      </w:tr>
      <w:tr w:rsidR="008634E9" w:rsidRPr="008634E9" w:rsidTr="00C5673F">
        <w:tc>
          <w:tcPr>
            <w:tcW w:w="702" w:type="pct"/>
            <w:vAlign w:val="center"/>
          </w:tcPr>
          <w:p w:rsidR="008634E9" w:rsidRPr="008634E9" w:rsidRDefault="00DB16E5" w:rsidP="00984C5D">
            <w:r>
              <w:t>Контрольні заходи</w:t>
            </w:r>
          </w:p>
        </w:tc>
        <w:tc>
          <w:tcPr>
            <w:tcW w:w="398" w:type="pct"/>
            <w:vAlign w:val="bottom"/>
          </w:tcPr>
          <w:p w:rsidR="008634E9" w:rsidRPr="008634E9" w:rsidRDefault="00DB1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0" w:type="pct"/>
            <w:vAlign w:val="bottom"/>
          </w:tcPr>
          <w:p w:rsidR="008634E9" w:rsidRPr="008634E9" w:rsidRDefault="00DB1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5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330244" w:rsidRDefault="008634E9">
            <w:pPr>
              <w:jc w:val="center"/>
              <w:rPr>
                <w:color w:val="000000"/>
              </w:rPr>
            </w:pPr>
            <w:r w:rsidRPr="00330244">
              <w:rPr>
                <w:color w:val="000000"/>
              </w:rPr>
              <w:t>-</w:t>
            </w:r>
          </w:p>
        </w:tc>
        <w:tc>
          <w:tcPr>
            <w:tcW w:w="720" w:type="pct"/>
            <w:vAlign w:val="bottom"/>
          </w:tcPr>
          <w:p w:rsidR="008634E9" w:rsidRPr="00330244" w:rsidRDefault="008634E9">
            <w:pPr>
              <w:jc w:val="center"/>
              <w:rPr>
                <w:color w:val="000000"/>
              </w:rPr>
            </w:pPr>
            <w:r w:rsidRPr="00330244">
              <w:rPr>
                <w:color w:val="000000"/>
              </w:rPr>
              <w:t>-</w:t>
            </w:r>
          </w:p>
        </w:tc>
      </w:tr>
      <w:tr w:rsidR="008634E9" w:rsidRPr="000E5B22" w:rsidTr="00C5673F">
        <w:tc>
          <w:tcPr>
            <w:tcW w:w="702" w:type="pct"/>
            <w:vAlign w:val="center"/>
          </w:tcPr>
          <w:p w:rsidR="008634E9" w:rsidRPr="008634E9" w:rsidRDefault="008634E9" w:rsidP="008634E9">
            <w:pPr>
              <w:jc w:val="center"/>
            </w:pPr>
            <w:r w:rsidRPr="008634E9">
              <w:t>РАЗОМ</w:t>
            </w:r>
          </w:p>
        </w:tc>
        <w:tc>
          <w:tcPr>
            <w:tcW w:w="398" w:type="pct"/>
            <w:vAlign w:val="bottom"/>
          </w:tcPr>
          <w:p w:rsidR="008634E9" w:rsidRPr="008634E9" w:rsidRDefault="0086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10" w:type="pct"/>
            <w:vAlign w:val="bottom"/>
          </w:tcPr>
          <w:p w:rsidR="008634E9" w:rsidRPr="008634E9" w:rsidRDefault="00573E64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75" w:type="pct"/>
            <w:vAlign w:val="bottom"/>
          </w:tcPr>
          <w:p w:rsidR="008634E9" w:rsidRPr="008634E9" w:rsidRDefault="008634E9" w:rsidP="00865D4A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6</w:t>
            </w:r>
            <w:r w:rsidR="00865D4A">
              <w:rPr>
                <w:color w:val="000000"/>
              </w:rPr>
              <w:t>8</w:t>
            </w:r>
          </w:p>
        </w:tc>
        <w:tc>
          <w:tcPr>
            <w:tcW w:w="610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bottom"/>
          </w:tcPr>
          <w:p w:rsidR="008634E9" w:rsidRPr="00002A33" w:rsidRDefault="00002A3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720" w:type="pct"/>
            <w:vAlign w:val="bottom"/>
          </w:tcPr>
          <w:p w:rsidR="008634E9" w:rsidRPr="00002A33" w:rsidRDefault="00002A33" w:rsidP="00631D9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108</w:t>
            </w:r>
          </w:p>
        </w:tc>
      </w:tr>
    </w:tbl>
    <w:p w:rsidR="00E811BF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23035525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0"/>
    </w:p>
    <w:tbl>
      <w:tblPr>
        <w:tblW w:w="9814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459"/>
        <w:gridCol w:w="6837"/>
        <w:gridCol w:w="1518"/>
      </w:tblGrid>
      <w:tr w:rsidR="00474E5F" w:rsidRPr="009D3530" w:rsidTr="00DB16E5">
        <w:trPr>
          <w:trHeight w:val="945"/>
          <w:tblHeader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>Шифри</w:t>
            </w:r>
          </w:p>
          <w:p w:rsidR="00474E5F" w:rsidRPr="009D3530" w:rsidRDefault="00474E5F" w:rsidP="001431D6">
            <w:pPr>
              <w:jc w:val="center"/>
            </w:pPr>
            <w:r w:rsidRPr="009D3530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 xml:space="preserve">Обсяг складових, </w:t>
            </w:r>
            <w:r w:rsidRPr="009D3530">
              <w:rPr>
                <w:bCs/>
                <w:i/>
                <w:color w:val="000000"/>
              </w:rPr>
              <w:t>години</w:t>
            </w:r>
          </w:p>
        </w:tc>
      </w:tr>
      <w:tr w:rsidR="00CD17DF" w:rsidRPr="009D3530" w:rsidTr="00DB16E5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9D3530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9D3530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9D3530">
              <w:rPr>
                <w:rFonts w:eastAsia="Times New Roman"/>
                <w:b/>
                <w:bCs/>
                <w:lang w:eastAsia="uk-UA"/>
              </w:rPr>
              <w:t>Лекції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9D3530" w:rsidRDefault="00DB16E5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64</w:t>
            </w:r>
          </w:p>
        </w:tc>
      </w:tr>
      <w:tr w:rsidR="00CD17DF" w:rsidRPr="009D3530" w:rsidTr="00C92BF9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7DF" w:rsidRDefault="00C5673F" w:rsidP="00CD17DF">
            <w:r>
              <w:t>РН-5</w:t>
            </w:r>
          </w:p>
          <w:p w:rsidR="00787411" w:rsidRPr="0054373E" w:rsidRDefault="00C5673F" w:rsidP="00787411">
            <w:pPr>
              <w:rPr>
                <w:shd w:val="clear" w:color="auto" w:fill="FFFFFF"/>
              </w:rPr>
            </w:pPr>
            <w:r>
              <w:t>РН-7</w:t>
            </w:r>
          </w:p>
          <w:p w:rsidR="00787411" w:rsidRPr="0054373E" w:rsidRDefault="00787411" w:rsidP="00CD17DF">
            <w:pPr>
              <w:rPr>
                <w:shd w:val="clear" w:color="auto" w:fill="FFFFFF"/>
              </w:rPr>
            </w:pPr>
          </w:p>
          <w:p w:rsidR="00CD17DF" w:rsidRPr="00814267" w:rsidRDefault="00CD17DF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631D9A" w:rsidRDefault="00DB16E5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DB16E5">
              <w:rPr>
                <w:rFonts w:eastAsia="Times New Roman"/>
              </w:rPr>
              <w:t>Загальні відомості про автоматизовані системи управління технологічними об’єктами та процесами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C92BF9" w:rsidRDefault="00787411" w:rsidP="00CD17DF">
            <w:pPr>
              <w:jc w:val="center"/>
              <w:rPr>
                <w:rFonts w:eastAsia="Times New Roman"/>
                <w:bCs/>
                <w:lang w:eastAsia="uk-UA"/>
              </w:rPr>
            </w:pPr>
            <w:r w:rsidRPr="00C92BF9">
              <w:rPr>
                <w:rFonts w:eastAsia="Times New Roman"/>
                <w:bCs/>
                <w:lang w:eastAsia="uk-UA"/>
              </w:rPr>
              <w:t>10</w:t>
            </w:r>
          </w:p>
        </w:tc>
      </w:tr>
      <w:tr w:rsidR="00CD17DF" w:rsidRPr="009D3530" w:rsidTr="00C92BF9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DB16E5" w:rsidP="006D007B">
            <w:pPr>
              <w:rPr>
                <w:rFonts w:eastAsia="Times New Roman"/>
                <w:lang w:eastAsia="uk-UA"/>
              </w:rPr>
            </w:pPr>
            <w:r w:rsidRPr="00DB16E5">
              <w:rPr>
                <w:rFonts w:eastAsia="Times New Roman"/>
              </w:rPr>
              <w:t>Класифікація автоматизованих систем управління на транспорті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C92BF9" w:rsidP="00CD17DF">
            <w:pPr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</w:t>
            </w:r>
          </w:p>
        </w:tc>
      </w:tr>
      <w:tr w:rsidR="00CD17DF" w:rsidRPr="009D3530" w:rsidTr="00C92BF9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DB16E5" w:rsidP="006D007B">
            <w:pPr>
              <w:rPr>
                <w:rFonts w:eastAsia="Times New Roman"/>
                <w:lang w:eastAsia="uk-UA"/>
              </w:rPr>
            </w:pPr>
            <w:r w:rsidRPr="00DB16E5">
              <w:rPr>
                <w:rFonts w:eastAsia="Times New Roman"/>
              </w:rPr>
              <w:t>Бортові автоматичні системи управління на автомобілі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C92BF9" w:rsidP="00CD17DF">
            <w:pPr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</w:t>
            </w:r>
          </w:p>
        </w:tc>
      </w:tr>
      <w:tr w:rsidR="00CD17DF" w:rsidRPr="009D3530" w:rsidTr="00C92BF9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35D4F" w:rsidRDefault="00DB16E5" w:rsidP="006D007B">
            <w:pPr>
              <w:rPr>
                <w:rFonts w:eastAsia="Times New Roman"/>
                <w:lang w:eastAsia="uk-UA"/>
              </w:rPr>
            </w:pPr>
            <w:proofErr w:type="spellStart"/>
            <w:r w:rsidRPr="00DB16E5">
              <w:rPr>
                <w:rFonts w:eastAsia="Times New Roman"/>
              </w:rPr>
              <w:t>Телематичні</w:t>
            </w:r>
            <w:proofErr w:type="spellEnd"/>
            <w:r w:rsidRPr="00DB16E5">
              <w:rPr>
                <w:rFonts w:eastAsia="Times New Roman"/>
              </w:rPr>
              <w:t xml:space="preserve"> системи на транспорті. Навігація та дистанційна діагностика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C92BF9" w:rsidP="00CD17DF">
            <w:pPr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10</w:t>
            </w:r>
          </w:p>
        </w:tc>
      </w:tr>
      <w:tr w:rsidR="002956A2" w:rsidRPr="009D3530" w:rsidTr="00C92BF9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73E" w:rsidRDefault="0054373E" w:rsidP="0054373E">
            <w:r w:rsidRPr="0054373E">
              <w:t>РН</w:t>
            </w:r>
            <w:r w:rsidR="00C5673F">
              <w:t>-</w:t>
            </w:r>
            <w:r w:rsidR="00DB16E5">
              <w:t>1</w:t>
            </w:r>
            <w:r w:rsidR="00C5673F">
              <w:t>1</w:t>
            </w:r>
          </w:p>
          <w:p w:rsidR="00787411" w:rsidRPr="0054373E" w:rsidRDefault="00C5673F" w:rsidP="0054373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РН-21</w:t>
            </w:r>
          </w:p>
          <w:p w:rsidR="002956A2" w:rsidRPr="00814267" w:rsidRDefault="002956A2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DB16E5" w:rsidP="006D007B">
            <w:pPr>
              <w:rPr>
                <w:rFonts w:eastAsia="Times New Roman"/>
                <w:b/>
                <w:bCs/>
                <w:lang w:eastAsia="uk-UA"/>
              </w:rPr>
            </w:pPr>
            <w:proofErr w:type="spellStart"/>
            <w:r w:rsidRPr="00DB16E5">
              <w:rPr>
                <w:rFonts w:eastAsia="Times New Roman"/>
              </w:rPr>
              <w:t>Телематичні</w:t>
            </w:r>
            <w:proofErr w:type="spellEnd"/>
            <w:r w:rsidRPr="00DB16E5">
              <w:rPr>
                <w:rFonts w:eastAsia="Times New Roman"/>
              </w:rPr>
              <w:t xml:space="preserve"> системи на транспорті. Управління автопарком та безпека руху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C92BF9" w:rsidRDefault="00C92BF9" w:rsidP="00C92BF9">
            <w:pPr>
              <w:jc w:val="center"/>
              <w:rPr>
                <w:rFonts w:eastAsia="Times New Roman"/>
                <w:bCs/>
                <w:lang w:eastAsia="uk-UA"/>
              </w:rPr>
            </w:pPr>
            <w:r>
              <w:rPr>
                <w:rFonts w:eastAsia="Times New Roman"/>
                <w:bCs/>
                <w:lang w:eastAsia="uk-UA"/>
              </w:rPr>
              <w:t>5</w:t>
            </w:r>
          </w:p>
        </w:tc>
      </w:tr>
      <w:tr w:rsidR="002956A2" w:rsidRPr="009D3530" w:rsidTr="00C92BF9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B44778" w:rsidRDefault="00DB16E5" w:rsidP="00B447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ru-RU" w:eastAsia="uk-UA"/>
              </w:rPr>
            </w:pPr>
            <w:r w:rsidRPr="00DB16E5">
              <w:rPr>
                <w:rFonts w:eastAsia="Times New Roman"/>
              </w:rPr>
              <w:t>Автоматизація руху автомобіля як динамічної одиниці транспортного потоку. Комплексний підхід до автоматизації руху автомобіля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C92BF9" w:rsidP="00CD17DF">
            <w:pPr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</w:t>
            </w:r>
          </w:p>
        </w:tc>
      </w:tr>
      <w:tr w:rsidR="002956A2" w:rsidRPr="009D3530" w:rsidTr="00C92BF9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B44778" w:rsidRDefault="00DB16E5" w:rsidP="00B4477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B1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побудови автоматизованих систем управління дорожнім рухом (АСУДР)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C92BF9" w:rsidP="00CD17DF">
            <w:pPr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</w:t>
            </w:r>
          </w:p>
        </w:tc>
      </w:tr>
      <w:tr w:rsidR="002956A2" w:rsidRPr="009D3530" w:rsidTr="00C92BF9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B44778" w:rsidRDefault="00DB16E5" w:rsidP="006D007B">
            <w:pPr>
              <w:rPr>
                <w:rFonts w:eastAsia="Times New Roman"/>
                <w:b/>
                <w:lang w:eastAsia="uk-UA"/>
              </w:rPr>
            </w:pPr>
            <w:r w:rsidRPr="00DB16E5">
              <w:rPr>
                <w:rFonts w:eastAsia="Times New Roman"/>
              </w:rPr>
              <w:t>Локальні АСУДР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C92BF9" w:rsidP="00CD17DF">
            <w:pPr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5</w:t>
            </w:r>
          </w:p>
        </w:tc>
      </w:tr>
      <w:tr w:rsidR="00CD17DF" w:rsidRPr="009D3530" w:rsidTr="00DB16E5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73E" w:rsidRDefault="00787411" w:rsidP="0054373E">
            <w:r>
              <w:t>РН</w:t>
            </w:r>
            <w:r w:rsidR="00C5673F">
              <w:t>-</w:t>
            </w:r>
            <w:r>
              <w:t>1</w:t>
            </w:r>
            <w:r w:rsidR="00C5673F">
              <w:t>1</w:t>
            </w:r>
          </w:p>
          <w:p w:rsidR="00C5673F" w:rsidRPr="0054373E" w:rsidRDefault="00C5673F" w:rsidP="0054373E">
            <w:pPr>
              <w:rPr>
                <w:shd w:val="clear" w:color="auto" w:fill="FFFFFF"/>
              </w:rPr>
            </w:pPr>
            <w:r>
              <w:t>РН-18</w:t>
            </w:r>
          </w:p>
          <w:p w:rsidR="00CD17DF" w:rsidRPr="00814267" w:rsidRDefault="00CD17DF" w:rsidP="00787411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DB16E5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DB16E5">
              <w:rPr>
                <w:rFonts w:eastAsia="Times New Roman"/>
              </w:rPr>
              <w:t>Автоматизовані системи координованого управління транспортними потоками</w:t>
            </w:r>
          </w:p>
        </w:tc>
        <w:tc>
          <w:tcPr>
            <w:tcW w:w="15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C92BF9" w:rsidRDefault="00C92BF9" w:rsidP="00CD17DF">
            <w:pPr>
              <w:jc w:val="center"/>
              <w:rPr>
                <w:rFonts w:eastAsia="Times New Roman"/>
                <w:bCs/>
                <w:lang w:eastAsia="uk-UA"/>
              </w:rPr>
            </w:pPr>
            <w:r>
              <w:rPr>
                <w:rFonts w:eastAsia="Times New Roman"/>
                <w:bCs/>
                <w:lang w:eastAsia="uk-UA"/>
              </w:rPr>
              <w:t>4</w:t>
            </w:r>
          </w:p>
        </w:tc>
      </w:tr>
      <w:tr w:rsidR="00DB16E5" w:rsidRPr="009D3530" w:rsidTr="00DB16E5">
        <w:trPr>
          <w:trHeight w:val="315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5" w:rsidRPr="009D3530" w:rsidRDefault="00DB16E5" w:rsidP="00FC04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Змістовний модуль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5" w:rsidRPr="009D3530" w:rsidRDefault="00DB16E5" w:rsidP="00DB1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679D9" w:rsidRPr="009D3530" w:rsidTr="00DB16E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9" w:rsidRPr="00814267" w:rsidRDefault="00F679D9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9" w:rsidRPr="009D3530" w:rsidRDefault="00F679D9" w:rsidP="00AE308E">
            <w:pPr>
              <w:jc w:val="center"/>
              <w:rPr>
                <w:rFonts w:eastAsia="Times New Roman"/>
                <w:lang w:eastAsia="uk-UA"/>
              </w:rPr>
            </w:pPr>
            <w:r w:rsidRPr="009D3530">
              <w:rPr>
                <w:rFonts w:eastAsia="Times New Roman"/>
                <w:b/>
                <w:bCs/>
                <w:lang w:eastAsia="uk-UA"/>
              </w:rPr>
              <w:t>Практичні заняття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D3530" w:rsidRDefault="00DB16E5" w:rsidP="00AE3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F679D9" w:rsidRPr="009D3530" w:rsidTr="00DB16E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F" w:rsidRPr="00814267" w:rsidRDefault="00787411" w:rsidP="00C5673F">
            <w:pPr>
              <w:rPr>
                <w:rFonts w:eastAsia="Times New Roman"/>
                <w:highlight w:val="yellow"/>
                <w:lang w:eastAsia="uk-UA"/>
              </w:rPr>
            </w:pPr>
            <w:r>
              <w:t>РН</w:t>
            </w:r>
            <w:r w:rsidR="00C5673F">
              <w:t>-7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DB16E5" w:rsidRDefault="00DB16E5" w:rsidP="00AE308E">
            <w:pPr>
              <w:rPr>
                <w:rFonts w:eastAsia="Times New Roman"/>
                <w:lang w:eastAsia="uk-UA"/>
              </w:rPr>
            </w:pPr>
            <w:r w:rsidRPr="00DB16E5">
              <w:rPr>
                <w:rFonts w:eastAsia="Times New Roman"/>
              </w:rPr>
              <w:t xml:space="preserve">Ознайомлення із інтерфейсом та середою розробки моделей </w:t>
            </w:r>
            <w:r w:rsidRPr="00DB16E5">
              <w:rPr>
                <w:rFonts w:eastAsia="Times New Roman"/>
                <w:lang w:val="en-US"/>
              </w:rPr>
              <w:t>SCADA</w:t>
            </w:r>
            <w:r w:rsidRPr="00DB16E5">
              <w:rPr>
                <w:rFonts w:eastAsia="Times New Roman"/>
                <w:lang w:val="ru-RU"/>
              </w:rPr>
              <w:t>-</w:t>
            </w:r>
            <w:r w:rsidRPr="00DB16E5">
              <w:rPr>
                <w:rFonts w:eastAsia="Times New Roman"/>
              </w:rPr>
              <w:t>програми «</w:t>
            </w:r>
            <w:r w:rsidRPr="00DB16E5">
              <w:rPr>
                <w:rFonts w:eastAsia="Times New Roman"/>
                <w:lang w:val="en-US"/>
              </w:rPr>
              <w:t>Genie</w:t>
            </w:r>
            <w:r w:rsidRPr="00DB16E5">
              <w:rPr>
                <w:rFonts w:eastAsia="Times New Roman"/>
                <w:lang w:val="ru-RU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D3530" w:rsidRDefault="00C92BF9" w:rsidP="00C92BF9">
            <w:pPr>
              <w:jc w:val="center"/>
            </w:pPr>
            <w:r>
              <w:t>12</w:t>
            </w:r>
          </w:p>
        </w:tc>
      </w:tr>
      <w:tr w:rsidR="00F679D9" w:rsidRPr="009D3530" w:rsidTr="00DB16E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Default="00787411" w:rsidP="00787411">
            <w:r>
              <w:t>РН</w:t>
            </w:r>
            <w:r w:rsidR="00C92BF9">
              <w:t xml:space="preserve"> 1</w:t>
            </w:r>
            <w:r w:rsidR="00C5673F">
              <w:t>1</w:t>
            </w:r>
          </w:p>
          <w:p w:rsidR="001D291F" w:rsidRPr="00814267" w:rsidRDefault="001D291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DB16E5" w:rsidRDefault="00DB16E5" w:rsidP="00AE308E">
            <w:pPr>
              <w:jc w:val="both"/>
              <w:rPr>
                <w:rFonts w:eastAsia="Times New Roman"/>
                <w:lang w:eastAsia="uk-UA"/>
              </w:rPr>
            </w:pPr>
            <w:r w:rsidRPr="00DB16E5">
              <w:rPr>
                <w:rFonts w:eastAsia="Times New Roman"/>
              </w:rPr>
              <w:t>Розробка імітаційної моделі пристрою керування на основі теорії автоматів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D3530" w:rsidRDefault="00C92BF9" w:rsidP="00FC043A">
            <w:pPr>
              <w:jc w:val="center"/>
            </w:pPr>
            <w:r>
              <w:t>10</w:t>
            </w:r>
          </w:p>
        </w:tc>
      </w:tr>
      <w:tr w:rsidR="00F679D9" w:rsidRPr="009D3530" w:rsidTr="00DB16E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Default="00C92BF9" w:rsidP="00787411">
            <w:r>
              <w:t>РН</w:t>
            </w:r>
            <w:r w:rsidR="00C5673F">
              <w:t>-</w:t>
            </w:r>
            <w:r>
              <w:t>18</w:t>
            </w:r>
          </w:p>
          <w:p w:rsidR="00F679D9" w:rsidRPr="00814267" w:rsidRDefault="00F679D9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35D4F" w:rsidRDefault="00DB16E5" w:rsidP="00AE308E">
            <w:pPr>
              <w:rPr>
                <w:rFonts w:eastAsia="Times New Roman"/>
                <w:lang w:eastAsia="uk-UA"/>
              </w:rPr>
            </w:pPr>
            <w:r w:rsidRPr="00DB16E5">
              <w:rPr>
                <w:color w:val="000000"/>
              </w:rPr>
              <w:t>Імітаційне моделювання роботи пасивної системи «круїз-контролю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D3530" w:rsidRDefault="00C92BF9" w:rsidP="00FC043A">
            <w:pPr>
              <w:jc w:val="center"/>
            </w:pPr>
            <w:r>
              <w:t>10</w:t>
            </w:r>
          </w:p>
        </w:tc>
      </w:tr>
      <w:tr w:rsidR="00F679D9" w:rsidRPr="009D3530" w:rsidTr="00DB16E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Default="00787411" w:rsidP="00787411">
            <w:r>
              <w:t>РН</w:t>
            </w:r>
            <w:r w:rsidR="00C5673F">
              <w:t>-21</w:t>
            </w:r>
          </w:p>
          <w:p w:rsidR="001D291F" w:rsidRPr="00814267" w:rsidRDefault="001D291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35D4F" w:rsidRDefault="00DB16E5" w:rsidP="00AE308E">
            <w:pPr>
              <w:rPr>
                <w:rFonts w:eastAsia="Times New Roman"/>
                <w:lang w:eastAsia="uk-UA"/>
              </w:rPr>
            </w:pPr>
            <w:r w:rsidRPr="00DB16E5">
              <w:rPr>
                <w:color w:val="000000"/>
              </w:rPr>
              <w:lastRenderedPageBreak/>
              <w:t xml:space="preserve">Імітаційне моделювання роботи системи керування </w:t>
            </w:r>
            <w:r w:rsidRPr="00DB16E5">
              <w:rPr>
                <w:color w:val="000000"/>
              </w:rPr>
              <w:lastRenderedPageBreak/>
              <w:t>світлофорним об’єктом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D3530" w:rsidRDefault="00C92BF9" w:rsidP="00FC043A">
            <w:pPr>
              <w:jc w:val="center"/>
            </w:pPr>
            <w:r>
              <w:lastRenderedPageBreak/>
              <w:t>10</w:t>
            </w:r>
          </w:p>
        </w:tc>
      </w:tr>
      <w:tr w:rsidR="00935D4F" w:rsidRPr="009D3530" w:rsidTr="00DB16E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11" w:rsidRDefault="00787411" w:rsidP="00787411">
            <w:r>
              <w:lastRenderedPageBreak/>
              <w:t>РН</w:t>
            </w:r>
            <w:r w:rsidR="00C5673F">
              <w:t>-18</w:t>
            </w:r>
          </w:p>
          <w:p w:rsidR="00935D4F" w:rsidRDefault="00935D4F" w:rsidP="006D007B"/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4F" w:rsidRPr="00935D4F" w:rsidRDefault="00DB16E5" w:rsidP="00935D4F">
            <w:pPr>
              <w:rPr>
                <w:color w:val="000000"/>
              </w:rPr>
            </w:pPr>
            <w:r w:rsidRPr="00DB16E5">
              <w:rPr>
                <w:color w:val="000000"/>
              </w:rPr>
              <w:t>Імітаційне моделювання роботи системи координованого керування світлофорними об’єктами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4F" w:rsidRDefault="00C92BF9" w:rsidP="00FC043A">
            <w:pPr>
              <w:jc w:val="center"/>
            </w:pPr>
            <w:r>
              <w:t>10</w:t>
            </w:r>
          </w:p>
        </w:tc>
      </w:tr>
      <w:tr w:rsidR="00DB16E5" w:rsidRPr="009D3530" w:rsidTr="00DB16E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5" w:rsidRDefault="00DB16E5" w:rsidP="00787411"/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E5" w:rsidRPr="00DB16E5" w:rsidRDefault="00DB16E5" w:rsidP="00AE308E">
            <w:pPr>
              <w:rPr>
                <w:b/>
                <w:color w:val="000000"/>
              </w:rPr>
            </w:pPr>
            <w:r w:rsidRPr="00DB16E5">
              <w:rPr>
                <w:b/>
                <w:color w:val="000000"/>
              </w:rPr>
              <w:t>Змістовний модуль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E5" w:rsidRPr="00DB16E5" w:rsidRDefault="00DB16E5" w:rsidP="00FC043A">
            <w:pPr>
              <w:jc w:val="center"/>
              <w:rPr>
                <w:b/>
              </w:rPr>
            </w:pPr>
            <w:r w:rsidRPr="00DB16E5">
              <w:rPr>
                <w:b/>
              </w:rPr>
              <w:t>2</w:t>
            </w:r>
          </w:p>
        </w:tc>
      </w:tr>
    </w:tbl>
    <w:p w:rsidR="006D007B" w:rsidRDefault="006D007B" w:rsidP="006D007B"/>
    <w:p w:rsidR="00E811BF" w:rsidRPr="004A0405" w:rsidRDefault="00E811BF" w:rsidP="00964881">
      <w:pPr>
        <w:rPr>
          <w:sz w:val="2"/>
          <w:szCs w:val="2"/>
        </w:rPr>
      </w:pPr>
    </w:p>
    <w:p w:rsidR="00E811BF" w:rsidRDefault="00E811BF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1" w:name="_Toc523035526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bookmarkEnd w:id="7"/>
      <w:r>
        <w:rPr>
          <w:sz w:val="28"/>
          <w:szCs w:val="28"/>
        </w:rPr>
        <w:t>ОЦІНЮВАННЯ РЕЗУЛЬТАТІВ НАВЧАННЯ</w:t>
      </w:r>
      <w:bookmarkEnd w:id="11"/>
    </w:p>
    <w:p w:rsidR="00E811BF" w:rsidRPr="00C66A98" w:rsidRDefault="00E811BF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 xml:space="preserve">оложення </w:t>
      </w:r>
      <w:r>
        <w:rPr>
          <w:bCs/>
          <w:sz w:val="28"/>
          <w:szCs w:val="28"/>
        </w:rPr>
        <w:t>університету</w:t>
      </w:r>
      <w:r w:rsidRPr="00C66A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="00E811BF" w:rsidRPr="00C66A98" w:rsidRDefault="00E811BF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компетентностей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E811BF" w:rsidRPr="008920E3" w:rsidRDefault="00E811BF" w:rsidP="00F43CA5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2" w:name="_Toc523035527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2"/>
    </w:p>
    <w:p w:rsidR="00E811BF" w:rsidRDefault="00E811BF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конвертаційною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здобувачів вищої освіти різних закладів.</w:t>
      </w:r>
    </w:p>
    <w:p w:rsidR="00E811BF" w:rsidRPr="00F74369" w:rsidRDefault="00E811BF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E811BF" w:rsidRPr="00984C5D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984C5D" w:rsidRDefault="00E811BF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984C5D" w:rsidRDefault="00E811BF" w:rsidP="00274A96">
            <w:pPr>
              <w:autoSpaceDE w:val="0"/>
              <w:snapToGrid w:val="0"/>
              <w:jc w:val="center"/>
              <w:rPr>
                <w:b/>
              </w:rPr>
            </w:pPr>
            <w:r w:rsidRPr="00984C5D">
              <w:rPr>
                <w:b/>
              </w:rPr>
              <w:t>Конвертаці</w:t>
            </w:r>
            <w:r>
              <w:rPr>
                <w:b/>
              </w:rPr>
              <w:t>йна</w:t>
            </w:r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відмінно / </w:t>
            </w:r>
            <w:proofErr w:type="spellStart"/>
            <w:r w:rsidRPr="001B2ED6">
              <w:t>Excellent</w:t>
            </w:r>
            <w:proofErr w:type="spellEnd"/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75…89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добре / </w:t>
            </w:r>
            <w:proofErr w:type="spellStart"/>
            <w:r w:rsidRPr="001B2ED6">
              <w:t>Good</w:t>
            </w:r>
            <w:proofErr w:type="spellEnd"/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задовільно / </w:t>
            </w:r>
            <w:proofErr w:type="spellStart"/>
            <w:r w:rsidRPr="001B2ED6">
              <w:t>Satisfactory</w:t>
            </w:r>
            <w:proofErr w:type="spellEnd"/>
          </w:p>
        </w:tc>
      </w:tr>
      <w:tr w:rsidR="00E811BF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1B2ED6" w:rsidRDefault="00E811BF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1B2ED6" w:rsidRDefault="00E811BF" w:rsidP="00274A96">
            <w:pPr>
              <w:autoSpaceDE w:val="0"/>
              <w:snapToGrid w:val="0"/>
            </w:pPr>
            <w:r w:rsidRPr="001B2ED6">
              <w:t xml:space="preserve">незадовільно / </w:t>
            </w:r>
            <w:proofErr w:type="spellStart"/>
            <w:r w:rsidRPr="001B2ED6">
              <w:t>Fail</w:t>
            </w:r>
            <w:proofErr w:type="spellEnd"/>
          </w:p>
        </w:tc>
      </w:tr>
    </w:tbl>
    <w:p w:rsidR="00E811BF" w:rsidRDefault="00E811BF" w:rsidP="00553261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</w:t>
      </w:r>
      <w:r>
        <w:rPr>
          <w:sz w:val="28"/>
          <w:szCs w:val="28"/>
        </w:rPr>
        <w:t xml:space="preserve"> НТУ «ДП».</w:t>
      </w:r>
    </w:p>
    <w:p w:rsidR="00E811BF" w:rsidRDefault="00E811BF" w:rsidP="00140448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523035528"/>
      <w:r>
        <w:rPr>
          <w:sz w:val="28"/>
          <w:szCs w:val="28"/>
        </w:rPr>
        <w:t>6.2 Засоби та процедури</w:t>
      </w:r>
      <w:bookmarkEnd w:id="13"/>
    </w:p>
    <w:p w:rsidR="00E811BF" w:rsidRDefault="00E811BF" w:rsidP="00F43CA5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>ості студента за вимогами НРК до 8-го кваліфікаційного рівня під час демонстрації регламентованих робочою програмою результатів навчання.</w:t>
      </w:r>
    </w:p>
    <w:p w:rsidR="00E811BF" w:rsidRPr="00FF51AE" w:rsidRDefault="00E811BF" w:rsidP="004446AF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E811BF" w:rsidRDefault="00E811BF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lastRenderedPageBreak/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w:rsidR="00E811BF" w:rsidRDefault="00E811BF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E811BF" w:rsidRDefault="00E811BF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787411" w:rsidRDefault="00787411" w:rsidP="009C2004">
      <w:pPr>
        <w:widowControl w:val="0"/>
        <w:suppressLineNumbers/>
        <w:suppressAutoHyphens/>
        <w:spacing w:before="120" w:after="240"/>
        <w:jc w:val="center"/>
        <w:rPr>
          <w:b/>
          <w:i/>
        </w:rPr>
      </w:pPr>
    </w:p>
    <w:p w:rsidR="00E811BF" w:rsidRPr="009C2004" w:rsidRDefault="00E811BF" w:rsidP="009C2004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860"/>
        <w:gridCol w:w="2109"/>
        <w:gridCol w:w="1609"/>
        <w:gridCol w:w="2821"/>
      </w:tblGrid>
      <w:tr w:rsidR="00E811BF" w:rsidRPr="00984C5D" w:rsidTr="00B011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524D35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524D35" w:rsidRDefault="00E811BF" w:rsidP="00524D35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F" w:rsidRPr="00524D35" w:rsidRDefault="00E811BF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BF" w:rsidRDefault="00E811BF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E811BF" w:rsidRDefault="00E811BF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EA6A44">
              <w:t>виконання ККР під час екзамену за бажанням студента</w:t>
            </w: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E811BF" w:rsidRPr="00E85E50" w:rsidTr="00B011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E811BF" w:rsidRPr="00524D35" w:rsidRDefault="00E811BF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BF" w:rsidRPr="002D0D9A" w:rsidRDefault="00E811BF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E811BF" w:rsidRPr="00865C0D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4" w:name="_Hlk501707960"/>
      <w:bookmarkStart w:id="15" w:name="_Hlk500614565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="00E811BF" w:rsidRPr="00865C0D" w:rsidRDefault="00E811BF" w:rsidP="001A087A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="00E811BF" w:rsidRPr="00865C0D" w:rsidRDefault="00E811BF" w:rsidP="001A087A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6" w:name="_Hlk501708007"/>
      <w:bookmarkEnd w:id="14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5"/>
    <w:p w:rsidR="00E811BF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="00E811BF" w:rsidRPr="000512EA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E811BF" w:rsidRPr="00865C0D" w:rsidRDefault="00E811BF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E811BF" w:rsidRDefault="00E811BF" w:rsidP="004A382A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6"/>
    </w:p>
    <w:p w:rsidR="00E811BF" w:rsidRDefault="00E811BF" w:rsidP="004A382A">
      <w:pPr>
        <w:spacing w:before="120"/>
        <w:ind w:firstLine="567"/>
        <w:jc w:val="both"/>
        <w:rPr>
          <w:color w:val="000000"/>
          <w:sz w:val="28"/>
          <w:szCs w:val="28"/>
        </w:rPr>
      </w:pPr>
    </w:p>
    <w:p w:rsidR="00E811BF" w:rsidRPr="00964881" w:rsidRDefault="00E811BF" w:rsidP="00964881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7" w:name="_Toc523035529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7"/>
    </w:p>
    <w:p w:rsidR="00E811BF" w:rsidRPr="0032312C" w:rsidRDefault="00E811BF" w:rsidP="0032312C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E811BF" w:rsidRPr="00810D0F" w:rsidRDefault="00E811BF" w:rsidP="0023500E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 xml:space="preserve">в якості </w:t>
      </w:r>
      <w:proofErr w:type="spellStart"/>
      <w:r w:rsidRPr="00810D0F">
        <w:rPr>
          <w:bCs/>
          <w:kern w:val="28"/>
          <w:sz w:val="28"/>
          <w:szCs w:val="28"/>
          <w:lang w:val="uk-UA"/>
        </w:rPr>
        <w:t>критерія</w:t>
      </w:r>
      <w:proofErr w:type="spellEnd"/>
      <w:r w:rsidRPr="00810D0F">
        <w:rPr>
          <w:bCs/>
          <w:kern w:val="28"/>
          <w:sz w:val="28"/>
          <w:szCs w:val="28"/>
          <w:lang w:val="uk-UA"/>
        </w:rPr>
        <w:t xml:space="preserve">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E811BF" w:rsidRPr="00810D0F" w:rsidRDefault="00E811BF" w:rsidP="0023500E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="00E811BF" w:rsidRPr="00C078CC" w:rsidRDefault="00E811BF" w:rsidP="0023500E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E811BF" w:rsidRDefault="00E811BF" w:rsidP="0023500E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</w:t>
      </w:r>
      <w:proofErr w:type="spellStart"/>
      <w:r w:rsidRPr="002C06C3">
        <w:rPr>
          <w:b w:val="0"/>
          <w:bCs/>
          <w:sz w:val="28"/>
          <w:szCs w:val="28"/>
        </w:rPr>
        <w:t>експертно</w:t>
      </w:r>
      <w:proofErr w:type="spellEnd"/>
      <w:r w:rsidRPr="002C06C3">
        <w:rPr>
          <w:b w:val="0"/>
          <w:bCs/>
          <w:sz w:val="28"/>
          <w:szCs w:val="28"/>
        </w:rPr>
        <w:t xml:space="preserve">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>до рівня компетентностей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E811BF" w:rsidRDefault="00E811BF" w:rsidP="00275199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66A98">
        <w:rPr>
          <w:bCs/>
          <w:sz w:val="28"/>
          <w:szCs w:val="28"/>
          <w:lang w:val="uk-UA"/>
        </w:rPr>
        <w:t>компетентністні</w:t>
      </w:r>
      <w:proofErr w:type="spellEnd"/>
      <w:r w:rsidRPr="00C66A98"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w:rsidR="00E811BF" w:rsidRDefault="00E811BF" w:rsidP="001C121E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Загальні критерії досягнення результатів навчання </w:t>
      </w:r>
    </w:p>
    <w:p w:rsidR="00E811BF" w:rsidRPr="001A6E5D" w:rsidRDefault="00E811BF" w:rsidP="001B2ED6">
      <w:pPr>
        <w:widowControl w:val="0"/>
        <w:suppressLineNumbers/>
        <w:suppressAutoHyphens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для </w:t>
      </w:r>
      <w:r>
        <w:rPr>
          <w:b/>
          <w:i/>
          <w:color w:val="000000"/>
        </w:rPr>
        <w:t>8</w:t>
      </w:r>
      <w:r w:rsidRPr="001A6E5D">
        <w:rPr>
          <w:b/>
          <w:i/>
          <w:color w:val="000000"/>
        </w:rPr>
        <w:t>-го кваліфікаційного рівня за НРК</w:t>
      </w:r>
    </w:p>
    <w:p w:rsidR="00E811BF" w:rsidRPr="001A6E5D" w:rsidRDefault="00E811BF" w:rsidP="00275199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 w:rsidRPr="001A6E5D">
        <w:rPr>
          <w:b/>
          <w:color w:val="000000"/>
        </w:rPr>
        <w:t>Інтегральна компетентність</w:t>
      </w:r>
      <w:r w:rsidRPr="001A6E5D">
        <w:rPr>
          <w:color w:val="000000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9"/>
        <w:gridCol w:w="6008"/>
        <w:gridCol w:w="1327"/>
      </w:tblGrid>
      <w:tr w:rsidR="00E811BF" w:rsidRPr="001A6E5D" w:rsidTr="00B01134">
        <w:trPr>
          <w:tblHeader/>
        </w:trPr>
        <w:tc>
          <w:tcPr>
            <w:tcW w:w="1278" w:type="pct"/>
            <w:vAlign w:val="center"/>
          </w:tcPr>
          <w:p w:rsidR="00E811BF" w:rsidRPr="001A6E5D" w:rsidRDefault="00E811BF" w:rsidP="000E5B22">
            <w:pPr>
              <w:ind w:right="-16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:rsidR="00E811BF" w:rsidRPr="001A6E5D" w:rsidRDefault="00E811BF" w:rsidP="000E5B22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="00E811BF" w:rsidRPr="001A6E5D" w:rsidRDefault="00E811BF" w:rsidP="000E5B22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Показник</w:t>
            </w:r>
          </w:p>
          <w:p w:rsidR="00E811BF" w:rsidRPr="001A6E5D" w:rsidRDefault="00E811BF" w:rsidP="000E5B22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 xml:space="preserve">оцінки 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0E5B22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Знання</w:t>
            </w:r>
            <w:r w:rsidRPr="001A6E5D">
              <w:rPr>
                <w:b/>
                <w:color w:val="000000"/>
              </w:rPr>
              <w:t xml:space="preserve"> </w:t>
            </w:r>
          </w:p>
        </w:tc>
      </w:tr>
      <w:tr w:rsidR="00E811BF" w:rsidRPr="001A6E5D" w:rsidTr="00B01134">
        <w:trPr>
          <w:trHeight w:val="280"/>
        </w:trPr>
        <w:tc>
          <w:tcPr>
            <w:tcW w:w="1278" w:type="pct"/>
            <w:vMerge w:val="restart"/>
          </w:tcPr>
          <w:p w:rsidR="00E811BF" w:rsidRPr="00BD34A3" w:rsidRDefault="00E811BF" w:rsidP="009779FB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>спеціалізовані концептуальні знання, набуті у процесі навчання та/або професійної діяльності на рівні новітніх досягнень, які є основою для оригінального мислення та інноваційної діяльності, зокрема в контексті дослідницької роботи;</w:t>
            </w:r>
          </w:p>
          <w:p w:rsidR="00E811BF" w:rsidRPr="00BD34A3" w:rsidRDefault="00E811BF" w:rsidP="009779FB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D34A3">
              <w:rPr>
                <w:color w:val="000000"/>
              </w:rPr>
              <w:t xml:space="preserve">критичне осмислення проблем </w:t>
            </w:r>
            <w:r w:rsidRPr="00BD34A3">
              <w:rPr>
                <w:color w:val="000000"/>
              </w:rPr>
              <w:lastRenderedPageBreak/>
              <w:t>у навчанні та /або професійній діяльності та на межі предметних галузей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Відповідь відмінна – правильна, обґрунтована, осмислена.</w:t>
            </w:r>
          </w:p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  <w:r w:rsidRPr="001A6E5D">
              <w:rPr>
                <w:color w:val="000000"/>
              </w:rPr>
              <w:t>Характеризує наявність: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містить </w:t>
            </w:r>
            <w:proofErr w:type="spellStart"/>
            <w:r w:rsidRPr="001A6E5D">
              <w:rPr>
                <w:color w:val="000000"/>
              </w:rPr>
              <w:t>негрубі</w:t>
            </w:r>
            <w:proofErr w:type="spellEnd"/>
            <w:r w:rsidRPr="001A6E5D">
              <w:rPr>
                <w:color w:val="000000"/>
              </w:rPr>
              <w:t xml:space="preserve"> помилки або описки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rPr>
          <w:trHeight w:val="267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412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Відповідь демонструє нечіткі уявлення студента про об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єкт вивчення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504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lastRenderedPageBreak/>
              <w:t>Уміння</w:t>
            </w:r>
          </w:p>
        </w:tc>
      </w:tr>
      <w:tr w:rsidR="00E811BF" w:rsidRPr="001A6E5D" w:rsidTr="00B01134">
        <w:tc>
          <w:tcPr>
            <w:tcW w:w="1278" w:type="pct"/>
            <w:vMerge w:val="restart"/>
          </w:tcPr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провадження дослідницької та/або інноваційної діяльності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виявляти проблеми;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формулювати гіпотези;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розв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язувати проблеми;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оновлювати знання;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інтегрувати знання;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провадити інноваційну </w:t>
            </w:r>
            <w:proofErr w:type="spellStart"/>
            <w:r w:rsidRPr="001A6E5D">
              <w:rPr>
                <w:color w:val="000000"/>
              </w:rPr>
              <w:t>діяльность</w:t>
            </w:r>
            <w:proofErr w:type="spellEnd"/>
            <w:r w:rsidRPr="001A6E5D">
              <w:rPr>
                <w:color w:val="000000"/>
              </w:rPr>
              <w:t>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 з </w:t>
            </w:r>
            <w:proofErr w:type="spellStart"/>
            <w:r w:rsidRPr="001A6E5D">
              <w:rPr>
                <w:color w:val="000000"/>
              </w:rPr>
              <w:t>негрубими</w:t>
            </w:r>
            <w:proofErr w:type="spellEnd"/>
            <w:r w:rsidRPr="001A6E5D">
              <w:rPr>
                <w:color w:val="000000"/>
              </w:rPr>
              <w:t xml:space="preserve"> помилками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267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rPr>
          <w:trHeight w:val="412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</w:t>
            </w:r>
            <w:r>
              <w:rPr>
                <w:color w:val="000000"/>
              </w:rPr>
              <w:t xml:space="preserve">уміння </w:t>
            </w:r>
            <w:r w:rsidRPr="001A6E5D">
              <w:rPr>
                <w:color w:val="000000"/>
              </w:rPr>
              <w:t>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7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A6E5D">
              <w:rPr>
                <w:color w:val="000000"/>
              </w:rPr>
              <w:t>івень умінь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Комунікація</w:t>
            </w:r>
          </w:p>
        </w:tc>
      </w:tr>
      <w:tr w:rsidR="00E811BF" w:rsidRPr="001A6E5D" w:rsidTr="00B01134">
        <w:tc>
          <w:tcPr>
            <w:tcW w:w="1278" w:type="pct"/>
            <w:vMerge w:val="restart"/>
          </w:tcPr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:rsidR="00E811BF" w:rsidRPr="001A6E5D" w:rsidRDefault="00E811BF" w:rsidP="009779FB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Зрозумілість відповіді (доповіді). Мова: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чиста;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ясна;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точна;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логічна;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виразна;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лаконічна.</w:t>
            </w:r>
          </w:p>
          <w:p w:rsidR="00E811BF" w:rsidRPr="001A6E5D" w:rsidRDefault="00E811BF" w:rsidP="009779FB">
            <w:pPr>
              <w:pStyle w:val="21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Комунікаційна стратегія: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послідовний і несуперечливий розвиток думки;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наявність логічних власних суджень;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 w:rsidRPr="001A6E5D">
              <w:rPr>
                <w:color w:val="000000"/>
              </w:rPr>
              <w:t>відстоюваним</w:t>
            </w:r>
            <w:proofErr w:type="spellEnd"/>
            <w:r w:rsidRPr="001A6E5D">
              <w:rPr>
                <w:color w:val="000000"/>
              </w:rPr>
              <w:t xml:space="preserve"> положенням;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 структура відповіді (доповіді);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правильність відповідей на запитання;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техніка відповідей на запитання;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здатність робити висновки та формулювати пропозиції;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Достатня зрозумілість відповіді (доповіді) </w:t>
            </w:r>
            <w:r>
              <w:rPr>
                <w:color w:val="000000"/>
              </w:rPr>
              <w:t>та д</w:t>
            </w:r>
            <w:r w:rsidRPr="001A6E5D">
              <w:rPr>
                <w:color w:val="000000"/>
              </w:rPr>
              <w:t>оречна комунікаційна стратегія з незначними хибами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rPr>
          <w:trHeight w:val="267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412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19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E811BF" w:rsidRPr="001A6E5D" w:rsidTr="00B01134">
        <w:tc>
          <w:tcPr>
            <w:tcW w:w="5000" w:type="pct"/>
            <w:gridSpan w:val="3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E811BF" w:rsidRPr="001A6E5D" w:rsidTr="00B01134">
        <w:tc>
          <w:tcPr>
            <w:tcW w:w="1278" w:type="pct"/>
            <w:vMerge w:val="restart"/>
          </w:tcPr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="00E811BF" w:rsidRPr="001A6E5D" w:rsidRDefault="00E811BF" w:rsidP="009779FB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Відмінне володіння </w:t>
            </w:r>
            <w:proofErr w:type="spellStart"/>
            <w:r w:rsidRPr="001A6E5D">
              <w:rPr>
                <w:color w:val="000000"/>
              </w:rPr>
              <w:t>компетенціями</w:t>
            </w:r>
            <w:proofErr w:type="spellEnd"/>
            <w:r w:rsidRPr="001A6E5D">
              <w:rPr>
                <w:color w:val="000000"/>
              </w:rPr>
              <w:t>: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використання принципів та методів організації діяльності команди;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ефективний розподіл повноважень в структурі команди;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підтримка врівноважених стосунків з членами команди (відповідальність за взаємовідносини);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proofErr w:type="spellStart"/>
            <w:r w:rsidRPr="001A6E5D">
              <w:t>стресовитривалість</w:t>
            </w:r>
            <w:proofErr w:type="spellEnd"/>
            <w:r w:rsidRPr="001A6E5D">
              <w:t xml:space="preserve">; 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 xml:space="preserve">саморегуляція; 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трудова активність в екстремальних ситуаціях;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>
              <w:t xml:space="preserve">високий </w:t>
            </w:r>
            <w:r w:rsidRPr="001A6E5D">
              <w:t>рівень особистого ставлення до справи;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1A6E5D">
              <w:t>володіння всіма видами навчальної діяльності;</w:t>
            </w:r>
          </w:p>
          <w:p w:rsidR="00E811BF" w:rsidRPr="0047502B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>належний рівень фундаментальни</w:t>
            </w:r>
            <w:r>
              <w:t>х</w:t>
            </w:r>
            <w:r w:rsidRPr="001A6E5D">
              <w:t xml:space="preserve"> знан</w:t>
            </w:r>
            <w:r>
              <w:t>ь</w:t>
            </w:r>
            <w:r w:rsidRPr="001A6E5D">
              <w:t>;</w:t>
            </w:r>
          </w:p>
          <w:p w:rsidR="00E811BF" w:rsidRPr="001A6E5D" w:rsidRDefault="00E811BF" w:rsidP="009779FB">
            <w:pPr>
              <w:pStyle w:val="2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1A6E5D">
              <w:t xml:space="preserve">належний рівень сформованості </w:t>
            </w:r>
            <w:proofErr w:type="spellStart"/>
            <w:r w:rsidRPr="001A6E5D">
              <w:t>загальнонавчальних</w:t>
            </w:r>
            <w:proofErr w:type="spellEnd"/>
            <w:r w:rsidRPr="001A6E5D">
              <w:t xml:space="preserve"> умінь і навичок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Упевнене володіння </w:t>
            </w:r>
            <w:proofErr w:type="spellStart"/>
            <w:r w:rsidRPr="001A6E5D">
              <w:rPr>
                <w:color w:val="000000"/>
              </w:rPr>
              <w:t>компетенціями</w:t>
            </w:r>
            <w:proofErr w:type="spellEnd"/>
            <w:r w:rsidRPr="001A6E5D">
              <w:rPr>
                <w:color w:val="000000"/>
              </w:rPr>
              <w:t xml:space="preserve"> автономності та відповідальності з незначними хибами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pStyle w:val="21"/>
              <w:spacing w:line="240" w:lineRule="atLeast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E811BF" w:rsidRPr="001A6E5D" w:rsidTr="00B01134">
        <w:trPr>
          <w:trHeight w:val="435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Добре володіння </w:t>
            </w:r>
            <w:proofErr w:type="spellStart"/>
            <w:r w:rsidRPr="001A6E5D">
              <w:rPr>
                <w:color w:val="000000"/>
              </w:rPr>
              <w:t>компетенціями</w:t>
            </w:r>
            <w:proofErr w:type="spellEnd"/>
            <w:r w:rsidRPr="001A6E5D">
              <w:rPr>
                <w:color w:val="000000"/>
              </w:rPr>
              <w:t xml:space="preserve">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E811BF" w:rsidRPr="001A6E5D" w:rsidTr="00B01134">
        <w:trPr>
          <w:trHeight w:val="538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Добре володіння </w:t>
            </w:r>
            <w:proofErr w:type="spellStart"/>
            <w:r w:rsidRPr="001A6E5D">
              <w:rPr>
                <w:color w:val="000000"/>
              </w:rPr>
              <w:t>компетенціями</w:t>
            </w:r>
            <w:proofErr w:type="spellEnd"/>
            <w:r w:rsidRPr="001A6E5D">
              <w:rPr>
                <w:color w:val="000000"/>
              </w:rPr>
              <w:t xml:space="preserve">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E811BF" w:rsidRPr="001A6E5D" w:rsidTr="00B01134">
        <w:trPr>
          <w:trHeight w:val="16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 xml:space="preserve">Добре володіння </w:t>
            </w:r>
            <w:proofErr w:type="spellStart"/>
            <w:r w:rsidRPr="00BD34A3">
              <w:rPr>
                <w:color w:val="000000"/>
              </w:rPr>
              <w:t>компетенціями</w:t>
            </w:r>
            <w:proofErr w:type="spellEnd"/>
            <w:r w:rsidRPr="00BD34A3">
              <w:rPr>
                <w:color w:val="000000"/>
              </w:rPr>
              <w:t xml:space="preserve">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75-79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 xml:space="preserve">Задовільне володіння </w:t>
            </w:r>
            <w:proofErr w:type="spellStart"/>
            <w:r w:rsidRPr="00BD34A3">
              <w:rPr>
                <w:color w:val="000000"/>
                <w:lang w:val="uk-UA"/>
              </w:rPr>
              <w:t>компетенціями</w:t>
            </w:r>
            <w:proofErr w:type="spellEnd"/>
            <w:r w:rsidRPr="00BD34A3">
              <w:rPr>
                <w:color w:val="000000"/>
                <w:lang w:val="uk-UA"/>
              </w:rPr>
              <w:t xml:space="preserve">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70-74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 xml:space="preserve">Задовільне володіння </w:t>
            </w:r>
            <w:proofErr w:type="spellStart"/>
            <w:r w:rsidRPr="00BD34A3">
              <w:rPr>
                <w:color w:val="000000"/>
                <w:lang w:val="uk-UA"/>
              </w:rPr>
              <w:t>компетенціями</w:t>
            </w:r>
            <w:proofErr w:type="spellEnd"/>
            <w:r w:rsidRPr="00BD34A3">
              <w:rPr>
                <w:color w:val="000000"/>
                <w:lang w:val="uk-UA"/>
              </w:rPr>
              <w:t xml:space="preserve">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E811BF" w:rsidRPr="001A6E5D" w:rsidTr="00B01134"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BD34A3" w:rsidRDefault="00E811BF" w:rsidP="009779FB">
            <w:pPr>
              <w:spacing w:line="240" w:lineRule="atLeast"/>
              <w:rPr>
                <w:color w:val="000000"/>
              </w:rPr>
            </w:pPr>
            <w:r w:rsidRPr="00BD34A3">
              <w:rPr>
                <w:color w:val="000000"/>
              </w:rPr>
              <w:t xml:space="preserve">Задовільне володіння </w:t>
            </w:r>
            <w:proofErr w:type="spellStart"/>
            <w:r w:rsidRPr="00BD34A3">
              <w:rPr>
                <w:color w:val="000000"/>
              </w:rPr>
              <w:t>компетенціями</w:t>
            </w:r>
            <w:proofErr w:type="spellEnd"/>
            <w:r w:rsidRPr="00BD34A3">
              <w:rPr>
                <w:color w:val="000000"/>
              </w:rPr>
              <w:t xml:space="preserve"> автономності та відповідальності (рівень фрагментарний)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spacing w:line="240" w:lineRule="atLeast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E811BF" w:rsidRPr="001A6E5D" w:rsidTr="00B01134">
        <w:trPr>
          <w:trHeight w:val="190"/>
        </w:trPr>
        <w:tc>
          <w:tcPr>
            <w:tcW w:w="1278" w:type="pct"/>
            <w:vMerge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E811BF" w:rsidRPr="001A6E5D" w:rsidRDefault="00E811BF" w:rsidP="009779FB">
            <w:pPr>
              <w:spacing w:line="240" w:lineRule="atLeast"/>
              <w:rPr>
                <w:color w:val="000000"/>
              </w:rPr>
            </w:pPr>
            <w:r w:rsidRPr="001A6E5D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:rsidR="00E811BF" w:rsidRPr="001A6E5D" w:rsidRDefault="00E811BF" w:rsidP="009779FB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</w:tbl>
    <w:p w:rsidR="00E811BF" w:rsidRPr="004A0405" w:rsidRDefault="00E811BF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8" w:name="_Hlk498191233"/>
      <w:bookmarkStart w:id="19" w:name="_Toc523035530"/>
      <w:bookmarkEnd w:id="8"/>
      <w:bookmarkEnd w:id="18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19"/>
    </w:p>
    <w:p w:rsidR="00E811BF" w:rsidRDefault="00E811BF" w:rsidP="00234B6B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="00E811BF" w:rsidRPr="000D03FA" w:rsidRDefault="00E811BF" w:rsidP="004A0405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Дистанційна платформа </w:t>
      </w:r>
      <w:r>
        <w:rPr>
          <w:bCs/>
          <w:color w:val="000000"/>
          <w:sz w:val="28"/>
          <w:szCs w:val="28"/>
          <w:lang w:val="en-US"/>
        </w:rPr>
        <w:t>MOODL</w:t>
      </w:r>
      <w:r w:rsidRPr="000D03FA">
        <w:rPr>
          <w:bCs/>
          <w:color w:val="000000"/>
          <w:sz w:val="28"/>
          <w:szCs w:val="28"/>
        </w:rPr>
        <w:t>.</w:t>
      </w:r>
    </w:p>
    <w:p w:rsidR="00E811BF" w:rsidRPr="00BD08A8" w:rsidRDefault="00E811BF" w:rsidP="001B2ED6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0" w:name="_Toc523035531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20"/>
    </w:p>
    <w:p w:rsidR="00E811BF" w:rsidRPr="00E50CED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bookmarkStart w:id="21" w:name="_GoBack"/>
      <w:r w:rsidRPr="00E50CED">
        <w:rPr>
          <w:sz w:val="28"/>
          <w:szCs w:val="28"/>
        </w:rPr>
        <w:t xml:space="preserve">Довідник користувача ЄКТС [Електронний ресурс]. URL: </w:t>
      </w:r>
      <w:hyperlink r:id="rId8" w:history="1">
        <w:r w:rsidRPr="00E50CED">
          <w:rPr>
            <w:sz w:val="28"/>
            <w:szCs w:val="28"/>
          </w:rPr>
          <w:t>http: //</w:t>
        </w:r>
        <w:proofErr w:type="spellStart"/>
        <w:r w:rsidRPr="00E50CED">
          <w:rPr>
            <w:sz w:val="28"/>
            <w:szCs w:val="28"/>
          </w:rPr>
          <w:t>mdu.in.ua</w:t>
        </w:r>
        <w:proofErr w:type="spellEnd"/>
        <w:r w:rsidRPr="00E50CED">
          <w:rPr>
            <w:sz w:val="28"/>
            <w:szCs w:val="28"/>
          </w:rPr>
          <w:t>/</w:t>
        </w:r>
        <w:proofErr w:type="spellStart"/>
        <w:r w:rsidRPr="00E50CED">
          <w:rPr>
            <w:sz w:val="28"/>
            <w:szCs w:val="28"/>
          </w:rPr>
          <w:t>Ucheb</w:t>
        </w:r>
        <w:proofErr w:type="spellEnd"/>
        <w:r w:rsidRPr="00E50CED">
          <w:rPr>
            <w:sz w:val="28"/>
            <w:szCs w:val="28"/>
          </w:rPr>
          <w:t>/</w:t>
        </w:r>
        <w:proofErr w:type="spellStart"/>
        <w:r w:rsidRPr="00E50CED">
          <w:rPr>
            <w:sz w:val="28"/>
            <w:szCs w:val="28"/>
          </w:rPr>
          <w:t>dovidnik</w:t>
        </w:r>
        <w:proofErr w:type="spellEnd"/>
        <w:r w:rsidRPr="00E50CED">
          <w:rPr>
            <w:sz w:val="28"/>
            <w:szCs w:val="28"/>
          </w:rPr>
          <w:t xml:space="preserve">_ </w:t>
        </w:r>
        <w:proofErr w:type="spellStart"/>
        <w:r w:rsidRPr="00E50CED">
          <w:rPr>
            <w:sz w:val="28"/>
            <w:szCs w:val="28"/>
          </w:rPr>
          <w:t>koristuvacha</w:t>
        </w:r>
        <w:proofErr w:type="spellEnd"/>
        <w:r w:rsidRPr="00E50CED">
          <w:rPr>
            <w:sz w:val="28"/>
            <w:szCs w:val="28"/>
          </w:rPr>
          <w:t xml:space="preserve">_ </w:t>
        </w:r>
        <w:proofErr w:type="spellStart"/>
        <w:r w:rsidRPr="00E50CED">
          <w:rPr>
            <w:sz w:val="28"/>
            <w:szCs w:val="28"/>
          </w:rPr>
          <w:t>ekts.pdf</w:t>
        </w:r>
        <w:proofErr w:type="spellEnd"/>
      </w:hyperlink>
      <w:r w:rsidRPr="00E50CED">
        <w:rPr>
          <w:sz w:val="28"/>
          <w:szCs w:val="28"/>
        </w:rPr>
        <w:t xml:space="preserve"> (дата звернення: 04.11.2017).</w:t>
      </w:r>
    </w:p>
    <w:p w:rsidR="00E811BF" w:rsidRPr="00E50CED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Закон України «Про вищу освіту» [Електронний ресурс]. URL: </w:t>
      </w:r>
      <w:hyperlink r:id="rId9" w:history="1">
        <w:r w:rsidRPr="00E50CED">
          <w:rPr>
            <w:sz w:val="28"/>
            <w:szCs w:val="28"/>
          </w:rPr>
          <w:t>http://zakon2.rada.gov.ua</w:t>
        </w:r>
      </w:hyperlink>
      <w:r w:rsidRPr="00E50CED">
        <w:rPr>
          <w:sz w:val="28"/>
          <w:szCs w:val="28"/>
        </w:rPr>
        <w:t xml:space="preserve"> /</w:t>
      </w:r>
      <w:proofErr w:type="spellStart"/>
      <w:r w:rsidRPr="00E50CED">
        <w:rPr>
          <w:sz w:val="28"/>
          <w:szCs w:val="28"/>
        </w:rPr>
        <w:t>laws</w:t>
      </w:r>
      <w:proofErr w:type="spellEnd"/>
      <w:r w:rsidRPr="00E50CED">
        <w:rPr>
          <w:sz w:val="28"/>
          <w:szCs w:val="28"/>
        </w:rPr>
        <w:t>/</w:t>
      </w:r>
      <w:proofErr w:type="spellStart"/>
      <w:r w:rsidRPr="00E50CED">
        <w:rPr>
          <w:sz w:val="28"/>
          <w:szCs w:val="28"/>
        </w:rPr>
        <w:t>show</w:t>
      </w:r>
      <w:proofErr w:type="spellEnd"/>
      <w:r w:rsidRPr="00E50CED">
        <w:rPr>
          <w:sz w:val="28"/>
          <w:szCs w:val="28"/>
        </w:rPr>
        <w:t>/1556-18 (дата звернення: 04.11.2017).</w:t>
      </w:r>
    </w:p>
    <w:p w:rsidR="00E811BF" w:rsidRPr="00E50CED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sz w:val="28"/>
          <w:szCs w:val="28"/>
        </w:rPr>
      </w:pPr>
      <w:r w:rsidRPr="00E50CED">
        <w:rPr>
          <w:sz w:val="28"/>
          <w:szCs w:val="28"/>
        </w:rPr>
        <w:t xml:space="preserve">Закон України «Про освіту» [Електронний ресурс]. URL: </w:t>
      </w:r>
      <w:hyperlink r:id="rId10" w:history="1">
        <w:r w:rsidRPr="00E50CED">
          <w:rPr>
            <w:sz w:val="28"/>
            <w:szCs w:val="28"/>
          </w:rPr>
          <w:t xml:space="preserve">http://zakon3.rada.gov.ua/ </w:t>
        </w:r>
        <w:proofErr w:type="spellStart"/>
        <w:r w:rsidRPr="00E50CED">
          <w:rPr>
            <w:sz w:val="28"/>
            <w:szCs w:val="28"/>
          </w:rPr>
          <w:t>laws</w:t>
        </w:r>
        <w:proofErr w:type="spellEnd"/>
        <w:r w:rsidRPr="00E50CED">
          <w:rPr>
            <w:sz w:val="28"/>
            <w:szCs w:val="28"/>
          </w:rPr>
          <w:t>/</w:t>
        </w:r>
        <w:proofErr w:type="spellStart"/>
        <w:r w:rsidRPr="00E50CED">
          <w:rPr>
            <w:sz w:val="28"/>
            <w:szCs w:val="28"/>
          </w:rPr>
          <w:t>show</w:t>
        </w:r>
        <w:proofErr w:type="spellEnd"/>
        <w:r w:rsidRPr="00E50CED">
          <w:rPr>
            <w:sz w:val="28"/>
            <w:szCs w:val="28"/>
          </w:rPr>
          <w:t>/2145-19</w:t>
        </w:r>
      </w:hyperlink>
      <w:r w:rsidRPr="00E50CED">
        <w:rPr>
          <w:sz w:val="28"/>
          <w:szCs w:val="28"/>
        </w:rPr>
        <w:t xml:space="preserve"> (дата звернення: 04.11.2017).</w:t>
      </w:r>
    </w:p>
    <w:p w:rsidR="00E811BF" w:rsidRPr="00A9628F" w:rsidRDefault="00E811BF" w:rsidP="00BD34A3">
      <w:pPr>
        <w:widowControl w:val="0"/>
        <w:numPr>
          <w:ilvl w:val="0"/>
          <w:numId w:val="16"/>
        </w:numPr>
        <w:tabs>
          <w:tab w:val="left" w:pos="852"/>
        </w:tabs>
        <w:ind w:left="0" w:firstLine="567"/>
        <w:jc w:val="both"/>
        <w:rPr>
          <w:color w:val="000000"/>
          <w:sz w:val="28"/>
          <w:szCs w:val="28"/>
        </w:rPr>
      </w:pPr>
      <w:r w:rsidRPr="00E50CED">
        <w:rPr>
          <w:sz w:val="28"/>
          <w:szCs w:val="28"/>
        </w:rPr>
        <w:t xml:space="preserve">Національна рамка кваліфікацій. </w:t>
      </w:r>
      <w:hyperlink r:id="rId11" w:history="1">
        <w:r w:rsidRPr="00A9628F">
          <w:rPr>
            <w:rStyle w:val="a9"/>
            <w:b w:val="0"/>
            <w:color w:val="000000"/>
            <w:sz w:val="28"/>
            <w:szCs w:val="28"/>
          </w:rPr>
          <w:t>http://zakon3.rada.gov.ua/laws/</w:t>
        </w:r>
      </w:hyperlink>
      <w:r w:rsidRPr="00A9628F">
        <w:rPr>
          <w:b/>
          <w:color w:val="000000"/>
          <w:sz w:val="28"/>
          <w:szCs w:val="28"/>
        </w:rPr>
        <w:t xml:space="preserve"> </w:t>
      </w:r>
      <w:proofErr w:type="spellStart"/>
      <w:r w:rsidRPr="00A9628F">
        <w:rPr>
          <w:color w:val="000000"/>
          <w:sz w:val="28"/>
          <w:szCs w:val="28"/>
        </w:rPr>
        <w:t>show</w:t>
      </w:r>
      <w:proofErr w:type="spellEnd"/>
      <w:r w:rsidRPr="00A9628F">
        <w:rPr>
          <w:color w:val="000000"/>
          <w:sz w:val="28"/>
          <w:szCs w:val="28"/>
        </w:rPr>
        <w:t>/1341-2011-п.</w:t>
      </w:r>
    </w:p>
    <w:p w:rsidR="00E811BF" w:rsidRPr="00467DC3" w:rsidRDefault="00E811BF" w:rsidP="00496006">
      <w:pPr>
        <w:pStyle w:val="ac"/>
        <w:numPr>
          <w:ilvl w:val="0"/>
          <w:numId w:val="16"/>
        </w:numPr>
        <w:tabs>
          <w:tab w:val="left" w:pos="852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E662D0">
        <w:rPr>
          <w:sz w:val="28"/>
          <w:szCs w:val="28"/>
          <w:lang w:val="uk-UA"/>
        </w:rPr>
        <w:t xml:space="preserve">Постанова Кабінету Міністрів України від 30 грудня 2015 р. № 1187 «Ліцензійні умови провадження освітньої діяльності закладів освіти» (в редакції постанови Кабінету Міністрів України від 10 травня 2018 р. </w:t>
      </w:r>
      <w:r>
        <w:rPr>
          <w:sz w:val="28"/>
          <w:szCs w:val="28"/>
          <w:lang w:val="uk-UA"/>
        </w:rPr>
        <w:t>№</w:t>
      </w:r>
      <w:r w:rsidRPr="00E662D0">
        <w:rPr>
          <w:sz w:val="28"/>
          <w:szCs w:val="28"/>
          <w:lang w:val="uk-UA"/>
        </w:rPr>
        <w:t xml:space="preserve"> 347) </w:t>
      </w:r>
      <w:r w:rsidRPr="00467DC3">
        <w:rPr>
          <w:sz w:val="28"/>
          <w:szCs w:val="28"/>
          <w:lang w:val="uk-UA"/>
        </w:rPr>
        <w:t xml:space="preserve">[Електронний </w:t>
      </w:r>
      <w:r w:rsidRPr="00467DC3">
        <w:rPr>
          <w:color w:val="000000"/>
          <w:sz w:val="28"/>
          <w:szCs w:val="28"/>
          <w:lang w:val="uk-UA"/>
        </w:rPr>
        <w:t xml:space="preserve">ресурс]. </w:t>
      </w:r>
      <w:r w:rsidRPr="00467DC3">
        <w:rPr>
          <w:color w:val="000000"/>
          <w:sz w:val="28"/>
          <w:szCs w:val="28"/>
        </w:rPr>
        <w:t>URL</w:t>
      </w:r>
      <w:r w:rsidRPr="00467DC3">
        <w:rPr>
          <w:color w:val="000000"/>
          <w:sz w:val="28"/>
          <w:szCs w:val="28"/>
          <w:lang w:val="uk-UA"/>
        </w:rPr>
        <w:t xml:space="preserve">: </w:t>
      </w:r>
      <w:r w:rsidRPr="00496006">
        <w:rPr>
          <w:rStyle w:val="a9"/>
          <w:b w:val="0"/>
          <w:color w:val="000000"/>
          <w:sz w:val="28"/>
          <w:szCs w:val="28"/>
        </w:rPr>
        <w:t>http://zakon5.rada.gov.ua/laws/show/347-2018-п</w:t>
      </w:r>
      <w:r w:rsidRPr="00467DC3">
        <w:rPr>
          <w:sz w:val="28"/>
          <w:szCs w:val="28"/>
          <w:lang w:val="uk-UA"/>
        </w:rPr>
        <w:t xml:space="preserve"> (дата звернення: 04.08.2018).</w:t>
      </w:r>
    </w:p>
    <w:p w:rsidR="00E811BF" w:rsidRPr="00002A33" w:rsidRDefault="00E811BF" w:rsidP="00002A33">
      <w:pPr>
        <w:numPr>
          <w:ilvl w:val="0"/>
          <w:numId w:val="16"/>
        </w:numPr>
        <w:tabs>
          <w:tab w:val="left" w:pos="852"/>
          <w:tab w:val="left" w:pos="993"/>
        </w:tabs>
        <w:ind w:left="0" w:firstLine="567"/>
        <w:jc w:val="both"/>
        <w:rPr>
          <w:color w:val="000000"/>
          <w:sz w:val="28"/>
          <w:szCs w:val="28"/>
        </w:rPr>
        <w:sectPr w:rsidR="00E811BF" w:rsidRPr="00002A33" w:rsidSect="00E50E08">
          <w:headerReference w:type="even" r:id="rId12"/>
          <w:headerReference w:type="default" r:id="rId13"/>
          <w:footerReference w:type="default" r:id="rId14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662D0">
        <w:rPr>
          <w:color w:val="000000"/>
          <w:sz w:val="28"/>
          <w:szCs w:val="28"/>
        </w:rPr>
        <w:t>Стандарти і рекомендації забезпечення якості на європейському освітньому просторі. URL:</w:t>
      </w:r>
      <w:r w:rsidRPr="00E662D0">
        <w:rPr>
          <w:b/>
          <w:color w:val="000000"/>
          <w:sz w:val="28"/>
          <w:szCs w:val="28"/>
        </w:rPr>
        <w:t xml:space="preserve"> </w:t>
      </w:r>
      <w:hyperlink r:id="rId15" w:history="1">
        <w:r w:rsidRPr="00E662D0">
          <w:rPr>
            <w:rStyle w:val="a9"/>
            <w:b w:val="0"/>
            <w:color w:val="000000"/>
            <w:sz w:val="28"/>
            <w:szCs w:val="28"/>
          </w:rPr>
          <w:t xml:space="preserve">http://www.britishcouncil.org.ua/sites/default/files/ </w:t>
        </w:r>
        <w:proofErr w:type="spellStart"/>
        <w:r w:rsidRPr="00E662D0">
          <w:rPr>
            <w:rStyle w:val="a9"/>
            <w:b w:val="0"/>
            <w:color w:val="000000"/>
            <w:sz w:val="28"/>
            <w:szCs w:val="28"/>
          </w:rPr>
          <w:t>standards-and-guidelines_fo</w:t>
        </w:r>
        <w:proofErr w:type="spellEnd"/>
        <w:r w:rsidRPr="00E662D0">
          <w:rPr>
            <w:rStyle w:val="a9"/>
            <w:b w:val="0"/>
            <w:color w:val="000000"/>
            <w:sz w:val="28"/>
            <w:szCs w:val="28"/>
          </w:rPr>
          <w:t>r_qa_in_the_ehea_2015.pdf</w:t>
        </w:r>
      </w:hyperlink>
      <w:r w:rsidRPr="00E662D0">
        <w:rPr>
          <w:rStyle w:val="a9"/>
          <w:b w:val="0"/>
          <w:color w:val="000000"/>
          <w:sz w:val="28"/>
          <w:szCs w:val="28"/>
        </w:rPr>
        <w:t xml:space="preserve"> </w:t>
      </w:r>
      <w:r w:rsidRPr="00E662D0">
        <w:rPr>
          <w:color w:val="000000"/>
          <w:sz w:val="28"/>
          <w:szCs w:val="28"/>
        </w:rPr>
        <w:t>(дата звернення: 04.11.2017).</w:t>
      </w:r>
      <w:bookmarkEnd w:id="21"/>
    </w:p>
    <w:p w:rsidR="00E811BF" w:rsidRPr="005E46FB" w:rsidRDefault="00E811BF" w:rsidP="00002A33">
      <w:pPr>
        <w:suppressLineNumbers/>
        <w:suppressAutoHyphens/>
        <w:rPr>
          <w:bCs/>
          <w:sz w:val="28"/>
          <w:szCs w:val="28"/>
        </w:rPr>
      </w:pPr>
    </w:p>
    <w:sectPr w:rsidR="00E811BF" w:rsidRPr="005E46FB" w:rsidSect="00E50E0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19" w:rsidRDefault="00B25819" w:rsidP="00B95F75">
      <w:r>
        <w:separator/>
      </w:r>
    </w:p>
  </w:endnote>
  <w:endnote w:type="continuationSeparator" w:id="0">
    <w:p w:rsidR="00B25819" w:rsidRDefault="00B25819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19" w:rsidRDefault="00B25819">
    <w:pPr>
      <w:pStyle w:val="af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E46FB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19" w:rsidRDefault="00B25819" w:rsidP="00B95F75">
      <w:r>
        <w:separator/>
      </w:r>
    </w:p>
  </w:footnote>
  <w:footnote w:type="continuationSeparator" w:id="0">
    <w:p w:rsidR="00B25819" w:rsidRDefault="00B25819" w:rsidP="00B9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19" w:rsidRDefault="00B25819" w:rsidP="001431D6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25819" w:rsidRDefault="00B25819" w:rsidP="0021300A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19" w:rsidRDefault="00B25819" w:rsidP="001431D6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E46FB">
      <w:rPr>
        <w:rStyle w:val="af6"/>
        <w:noProof/>
      </w:rPr>
      <w:t>11</w:t>
    </w:r>
    <w:r>
      <w:rPr>
        <w:rStyle w:val="af6"/>
      </w:rPr>
      <w:fldChar w:fldCharType="end"/>
    </w:r>
  </w:p>
  <w:p w:rsidR="00B25819" w:rsidRDefault="00B25819" w:rsidP="0021300A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BFFB"/>
      </v:shape>
    </w:pict>
  </w:numPicBullet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8877F8"/>
    <w:multiLevelType w:val="hybridMultilevel"/>
    <w:tmpl w:val="8712640A"/>
    <w:lvl w:ilvl="0" w:tplc="66D21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0C1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422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E9E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C63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30C6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44D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A69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C86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19"/>
  </w:num>
  <w:num w:numId="10">
    <w:abstractNumId w:val="6"/>
  </w:num>
  <w:num w:numId="11">
    <w:abstractNumId w:val="17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5"/>
  </w:num>
  <w:num w:numId="17">
    <w:abstractNumId w:val="18"/>
  </w:num>
  <w:num w:numId="18">
    <w:abstractNumId w:val="0"/>
  </w:num>
  <w:num w:numId="19">
    <w:abstractNumId w:val="3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FB"/>
    <w:rsid w:val="00002A33"/>
    <w:rsid w:val="0000601A"/>
    <w:rsid w:val="00011B6A"/>
    <w:rsid w:val="00011CB7"/>
    <w:rsid w:val="0004244A"/>
    <w:rsid w:val="0004380B"/>
    <w:rsid w:val="000512EA"/>
    <w:rsid w:val="000567C9"/>
    <w:rsid w:val="00064D43"/>
    <w:rsid w:val="000658DB"/>
    <w:rsid w:val="00082F61"/>
    <w:rsid w:val="000878AC"/>
    <w:rsid w:val="00091888"/>
    <w:rsid w:val="0009529C"/>
    <w:rsid w:val="000A4DEC"/>
    <w:rsid w:val="000B0C0B"/>
    <w:rsid w:val="000B2980"/>
    <w:rsid w:val="000B5C5A"/>
    <w:rsid w:val="000C5BA8"/>
    <w:rsid w:val="000D03FA"/>
    <w:rsid w:val="000D70FE"/>
    <w:rsid w:val="000E0106"/>
    <w:rsid w:val="000E5B22"/>
    <w:rsid w:val="00102454"/>
    <w:rsid w:val="001143C5"/>
    <w:rsid w:val="001258C5"/>
    <w:rsid w:val="001334A0"/>
    <w:rsid w:val="001373CE"/>
    <w:rsid w:val="00140448"/>
    <w:rsid w:val="001431D6"/>
    <w:rsid w:val="001508A1"/>
    <w:rsid w:val="0015674B"/>
    <w:rsid w:val="00160A97"/>
    <w:rsid w:val="001620F7"/>
    <w:rsid w:val="00166E07"/>
    <w:rsid w:val="001672BF"/>
    <w:rsid w:val="00182899"/>
    <w:rsid w:val="00187E6A"/>
    <w:rsid w:val="001927A4"/>
    <w:rsid w:val="00194586"/>
    <w:rsid w:val="00195ED9"/>
    <w:rsid w:val="00196FFA"/>
    <w:rsid w:val="001A087A"/>
    <w:rsid w:val="001A6E5D"/>
    <w:rsid w:val="001B2ED6"/>
    <w:rsid w:val="001C121E"/>
    <w:rsid w:val="001C7C2F"/>
    <w:rsid w:val="001D291F"/>
    <w:rsid w:val="001D2D5C"/>
    <w:rsid w:val="001D44E4"/>
    <w:rsid w:val="001E1880"/>
    <w:rsid w:val="001E33C4"/>
    <w:rsid w:val="001F06AF"/>
    <w:rsid w:val="001F2F86"/>
    <w:rsid w:val="00205335"/>
    <w:rsid w:val="0021300A"/>
    <w:rsid w:val="002146A0"/>
    <w:rsid w:val="00215C5A"/>
    <w:rsid w:val="00225B42"/>
    <w:rsid w:val="00234B6B"/>
    <w:rsid w:val="0023500E"/>
    <w:rsid w:val="0024257E"/>
    <w:rsid w:val="0024301F"/>
    <w:rsid w:val="00255A2F"/>
    <w:rsid w:val="00255D53"/>
    <w:rsid w:val="00256C40"/>
    <w:rsid w:val="00257372"/>
    <w:rsid w:val="00265939"/>
    <w:rsid w:val="00273451"/>
    <w:rsid w:val="00273C97"/>
    <w:rsid w:val="00274A96"/>
    <w:rsid w:val="00275199"/>
    <w:rsid w:val="00286B8D"/>
    <w:rsid w:val="002956A2"/>
    <w:rsid w:val="002B0B64"/>
    <w:rsid w:val="002C06C3"/>
    <w:rsid w:val="002C3269"/>
    <w:rsid w:val="002C5352"/>
    <w:rsid w:val="002D0D9A"/>
    <w:rsid w:val="002D4B16"/>
    <w:rsid w:val="002F253C"/>
    <w:rsid w:val="00303B86"/>
    <w:rsid w:val="00317445"/>
    <w:rsid w:val="0032312C"/>
    <w:rsid w:val="00327C7A"/>
    <w:rsid w:val="00330244"/>
    <w:rsid w:val="00344224"/>
    <w:rsid w:val="00352024"/>
    <w:rsid w:val="00354C14"/>
    <w:rsid w:val="0037541A"/>
    <w:rsid w:val="00376BCE"/>
    <w:rsid w:val="00377E82"/>
    <w:rsid w:val="00382574"/>
    <w:rsid w:val="00384953"/>
    <w:rsid w:val="0038764E"/>
    <w:rsid w:val="00393129"/>
    <w:rsid w:val="003A3B53"/>
    <w:rsid w:val="003A6673"/>
    <w:rsid w:val="003B614E"/>
    <w:rsid w:val="003C0644"/>
    <w:rsid w:val="003C271B"/>
    <w:rsid w:val="003D13A9"/>
    <w:rsid w:val="003D2378"/>
    <w:rsid w:val="003F353E"/>
    <w:rsid w:val="00401F46"/>
    <w:rsid w:val="0040731F"/>
    <w:rsid w:val="00407CCB"/>
    <w:rsid w:val="00421C05"/>
    <w:rsid w:val="00423103"/>
    <w:rsid w:val="004274EA"/>
    <w:rsid w:val="004446AF"/>
    <w:rsid w:val="00453774"/>
    <w:rsid w:val="00455DAA"/>
    <w:rsid w:val="00467DC3"/>
    <w:rsid w:val="00474E5F"/>
    <w:rsid w:val="0047502B"/>
    <w:rsid w:val="00475E7D"/>
    <w:rsid w:val="004762A7"/>
    <w:rsid w:val="00494E17"/>
    <w:rsid w:val="00496006"/>
    <w:rsid w:val="004A0405"/>
    <w:rsid w:val="004A382A"/>
    <w:rsid w:val="004A622E"/>
    <w:rsid w:val="004B34F9"/>
    <w:rsid w:val="004C2535"/>
    <w:rsid w:val="004D0E42"/>
    <w:rsid w:val="004D4C31"/>
    <w:rsid w:val="004D6842"/>
    <w:rsid w:val="004E716B"/>
    <w:rsid w:val="004F6FE7"/>
    <w:rsid w:val="00510282"/>
    <w:rsid w:val="00524D35"/>
    <w:rsid w:val="0054373E"/>
    <w:rsid w:val="00543DCE"/>
    <w:rsid w:val="005442CC"/>
    <w:rsid w:val="00547590"/>
    <w:rsid w:val="00547B58"/>
    <w:rsid w:val="00553261"/>
    <w:rsid w:val="005618B4"/>
    <w:rsid w:val="00567232"/>
    <w:rsid w:val="00572325"/>
    <w:rsid w:val="00573E64"/>
    <w:rsid w:val="005759F5"/>
    <w:rsid w:val="0059119A"/>
    <w:rsid w:val="005929EA"/>
    <w:rsid w:val="00597E61"/>
    <w:rsid w:val="005A0C8E"/>
    <w:rsid w:val="005A1EFA"/>
    <w:rsid w:val="005B5148"/>
    <w:rsid w:val="005B5C31"/>
    <w:rsid w:val="005C1A7B"/>
    <w:rsid w:val="005D1DE1"/>
    <w:rsid w:val="005D4B63"/>
    <w:rsid w:val="005D6891"/>
    <w:rsid w:val="005E46FB"/>
    <w:rsid w:val="005F5A5F"/>
    <w:rsid w:val="005F69DF"/>
    <w:rsid w:val="005F7006"/>
    <w:rsid w:val="00600F76"/>
    <w:rsid w:val="00603901"/>
    <w:rsid w:val="00603DDD"/>
    <w:rsid w:val="00612142"/>
    <w:rsid w:val="00613571"/>
    <w:rsid w:val="0062118B"/>
    <w:rsid w:val="00631D9A"/>
    <w:rsid w:val="006340D5"/>
    <w:rsid w:val="00640AA4"/>
    <w:rsid w:val="00642CDA"/>
    <w:rsid w:val="006517BA"/>
    <w:rsid w:val="00662F85"/>
    <w:rsid w:val="006634CB"/>
    <w:rsid w:val="0066472E"/>
    <w:rsid w:val="0066569C"/>
    <w:rsid w:val="006705FB"/>
    <w:rsid w:val="00677E8B"/>
    <w:rsid w:val="0068094F"/>
    <w:rsid w:val="00682348"/>
    <w:rsid w:val="00683C1B"/>
    <w:rsid w:val="00694129"/>
    <w:rsid w:val="006972C6"/>
    <w:rsid w:val="006B131E"/>
    <w:rsid w:val="006C360B"/>
    <w:rsid w:val="006C6D73"/>
    <w:rsid w:val="006D007B"/>
    <w:rsid w:val="006E0CAF"/>
    <w:rsid w:val="006E23C2"/>
    <w:rsid w:val="006E5ACF"/>
    <w:rsid w:val="006F0A89"/>
    <w:rsid w:val="006F292E"/>
    <w:rsid w:val="006F79EB"/>
    <w:rsid w:val="0071426D"/>
    <w:rsid w:val="00722E70"/>
    <w:rsid w:val="00727599"/>
    <w:rsid w:val="00740BCC"/>
    <w:rsid w:val="00746F1B"/>
    <w:rsid w:val="007640D6"/>
    <w:rsid w:val="00772DFB"/>
    <w:rsid w:val="00775DE0"/>
    <w:rsid w:val="007802B3"/>
    <w:rsid w:val="00787411"/>
    <w:rsid w:val="007940D1"/>
    <w:rsid w:val="007B0470"/>
    <w:rsid w:val="007C58EC"/>
    <w:rsid w:val="007C62CB"/>
    <w:rsid w:val="007D0B1E"/>
    <w:rsid w:val="007D17DF"/>
    <w:rsid w:val="007F2D4D"/>
    <w:rsid w:val="0080072C"/>
    <w:rsid w:val="008040FF"/>
    <w:rsid w:val="0080545A"/>
    <w:rsid w:val="00805D9A"/>
    <w:rsid w:val="00810D0F"/>
    <w:rsid w:val="00814267"/>
    <w:rsid w:val="00817A62"/>
    <w:rsid w:val="0083494E"/>
    <w:rsid w:val="00835C87"/>
    <w:rsid w:val="00840E39"/>
    <w:rsid w:val="008531BA"/>
    <w:rsid w:val="00853781"/>
    <w:rsid w:val="00862EBF"/>
    <w:rsid w:val="00863161"/>
    <w:rsid w:val="008634E9"/>
    <w:rsid w:val="008655EC"/>
    <w:rsid w:val="00865C0D"/>
    <w:rsid w:val="00865D4A"/>
    <w:rsid w:val="00871D44"/>
    <w:rsid w:val="00891C29"/>
    <w:rsid w:val="008920E3"/>
    <w:rsid w:val="00895AE8"/>
    <w:rsid w:val="008A666D"/>
    <w:rsid w:val="008B57B7"/>
    <w:rsid w:val="008C0EC0"/>
    <w:rsid w:val="008D05AC"/>
    <w:rsid w:val="008D0C7F"/>
    <w:rsid w:val="008E5FA6"/>
    <w:rsid w:val="008F2496"/>
    <w:rsid w:val="008F5639"/>
    <w:rsid w:val="009005D6"/>
    <w:rsid w:val="00905302"/>
    <w:rsid w:val="00905B7A"/>
    <w:rsid w:val="00916A4D"/>
    <w:rsid w:val="00922C61"/>
    <w:rsid w:val="00922E80"/>
    <w:rsid w:val="00925F22"/>
    <w:rsid w:val="00926D0D"/>
    <w:rsid w:val="00930D3A"/>
    <w:rsid w:val="009350A6"/>
    <w:rsid w:val="00935D4F"/>
    <w:rsid w:val="00955699"/>
    <w:rsid w:val="009572D4"/>
    <w:rsid w:val="00964881"/>
    <w:rsid w:val="009652A1"/>
    <w:rsid w:val="00973144"/>
    <w:rsid w:val="00975658"/>
    <w:rsid w:val="009779FB"/>
    <w:rsid w:val="009827D4"/>
    <w:rsid w:val="00983680"/>
    <w:rsid w:val="00984C5D"/>
    <w:rsid w:val="00991946"/>
    <w:rsid w:val="00992E80"/>
    <w:rsid w:val="0099360B"/>
    <w:rsid w:val="009A2D14"/>
    <w:rsid w:val="009A3C4B"/>
    <w:rsid w:val="009B7E6B"/>
    <w:rsid w:val="009C0094"/>
    <w:rsid w:val="009C2004"/>
    <w:rsid w:val="009C2BA8"/>
    <w:rsid w:val="009D1C24"/>
    <w:rsid w:val="009D31BD"/>
    <w:rsid w:val="009D3530"/>
    <w:rsid w:val="009D3B1D"/>
    <w:rsid w:val="009D4E00"/>
    <w:rsid w:val="009E223A"/>
    <w:rsid w:val="009E3CB6"/>
    <w:rsid w:val="009F28BE"/>
    <w:rsid w:val="009F78E1"/>
    <w:rsid w:val="00A00D2C"/>
    <w:rsid w:val="00A02E43"/>
    <w:rsid w:val="00A23A0D"/>
    <w:rsid w:val="00A24FA4"/>
    <w:rsid w:val="00A35961"/>
    <w:rsid w:val="00A35970"/>
    <w:rsid w:val="00A3612F"/>
    <w:rsid w:val="00A55BA3"/>
    <w:rsid w:val="00A60863"/>
    <w:rsid w:val="00A63728"/>
    <w:rsid w:val="00A702BE"/>
    <w:rsid w:val="00A74842"/>
    <w:rsid w:val="00A77D1A"/>
    <w:rsid w:val="00A8303A"/>
    <w:rsid w:val="00A9628F"/>
    <w:rsid w:val="00AA74E0"/>
    <w:rsid w:val="00AC1C20"/>
    <w:rsid w:val="00AD108A"/>
    <w:rsid w:val="00AD490C"/>
    <w:rsid w:val="00AE308E"/>
    <w:rsid w:val="00AE75ED"/>
    <w:rsid w:val="00AF61B0"/>
    <w:rsid w:val="00AF7EF4"/>
    <w:rsid w:val="00B01134"/>
    <w:rsid w:val="00B13D03"/>
    <w:rsid w:val="00B235DC"/>
    <w:rsid w:val="00B25819"/>
    <w:rsid w:val="00B31C41"/>
    <w:rsid w:val="00B3542B"/>
    <w:rsid w:val="00B44778"/>
    <w:rsid w:val="00B518EA"/>
    <w:rsid w:val="00B528F1"/>
    <w:rsid w:val="00B745EE"/>
    <w:rsid w:val="00B77D7B"/>
    <w:rsid w:val="00B84D85"/>
    <w:rsid w:val="00B901E6"/>
    <w:rsid w:val="00B94CF1"/>
    <w:rsid w:val="00B95F75"/>
    <w:rsid w:val="00BB1199"/>
    <w:rsid w:val="00BC0DEC"/>
    <w:rsid w:val="00BC75C4"/>
    <w:rsid w:val="00BD08A8"/>
    <w:rsid w:val="00BD34A3"/>
    <w:rsid w:val="00BD357F"/>
    <w:rsid w:val="00BD4E68"/>
    <w:rsid w:val="00C04469"/>
    <w:rsid w:val="00C078CC"/>
    <w:rsid w:val="00C12689"/>
    <w:rsid w:val="00C13054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35218"/>
    <w:rsid w:val="00C41E4D"/>
    <w:rsid w:val="00C46F84"/>
    <w:rsid w:val="00C54B62"/>
    <w:rsid w:val="00C553F3"/>
    <w:rsid w:val="00C5673F"/>
    <w:rsid w:val="00C6227F"/>
    <w:rsid w:val="00C66A98"/>
    <w:rsid w:val="00C67D8D"/>
    <w:rsid w:val="00C709CD"/>
    <w:rsid w:val="00C71521"/>
    <w:rsid w:val="00C71C1B"/>
    <w:rsid w:val="00C72DB5"/>
    <w:rsid w:val="00C76E16"/>
    <w:rsid w:val="00C80B71"/>
    <w:rsid w:val="00C87491"/>
    <w:rsid w:val="00C87F48"/>
    <w:rsid w:val="00C929AA"/>
    <w:rsid w:val="00C92BF9"/>
    <w:rsid w:val="00C9404D"/>
    <w:rsid w:val="00CB0C0A"/>
    <w:rsid w:val="00CB3215"/>
    <w:rsid w:val="00CB4A48"/>
    <w:rsid w:val="00CB6F1A"/>
    <w:rsid w:val="00CC5F6B"/>
    <w:rsid w:val="00CD17DF"/>
    <w:rsid w:val="00CD1C34"/>
    <w:rsid w:val="00CD3D50"/>
    <w:rsid w:val="00CE337A"/>
    <w:rsid w:val="00CE5191"/>
    <w:rsid w:val="00CF15AB"/>
    <w:rsid w:val="00D00412"/>
    <w:rsid w:val="00D00DF4"/>
    <w:rsid w:val="00D0257E"/>
    <w:rsid w:val="00D2478A"/>
    <w:rsid w:val="00D27CC3"/>
    <w:rsid w:val="00D31CC0"/>
    <w:rsid w:val="00D514D6"/>
    <w:rsid w:val="00D541E4"/>
    <w:rsid w:val="00D5614E"/>
    <w:rsid w:val="00D64998"/>
    <w:rsid w:val="00D718DB"/>
    <w:rsid w:val="00D7349E"/>
    <w:rsid w:val="00D857BB"/>
    <w:rsid w:val="00D9453E"/>
    <w:rsid w:val="00D96FCB"/>
    <w:rsid w:val="00DA7443"/>
    <w:rsid w:val="00DB038E"/>
    <w:rsid w:val="00DB16E5"/>
    <w:rsid w:val="00DB6014"/>
    <w:rsid w:val="00DB71AF"/>
    <w:rsid w:val="00DC2337"/>
    <w:rsid w:val="00DD12E3"/>
    <w:rsid w:val="00DD3100"/>
    <w:rsid w:val="00DE06DB"/>
    <w:rsid w:val="00DF5BB8"/>
    <w:rsid w:val="00E07BB3"/>
    <w:rsid w:val="00E16396"/>
    <w:rsid w:val="00E16F2C"/>
    <w:rsid w:val="00E2238A"/>
    <w:rsid w:val="00E22F15"/>
    <w:rsid w:val="00E2555F"/>
    <w:rsid w:val="00E31962"/>
    <w:rsid w:val="00E3277E"/>
    <w:rsid w:val="00E414AB"/>
    <w:rsid w:val="00E44A92"/>
    <w:rsid w:val="00E50CED"/>
    <w:rsid w:val="00E50E08"/>
    <w:rsid w:val="00E56FE0"/>
    <w:rsid w:val="00E6115B"/>
    <w:rsid w:val="00E651D9"/>
    <w:rsid w:val="00E662D0"/>
    <w:rsid w:val="00E67BF4"/>
    <w:rsid w:val="00E70277"/>
    <w:rsid w:val="00E80883"/>
    <w:rsid w:val="00E811BF"/>
    <w:rsid w:val="00E85E50"/>
    <w:rsid w:val="00E95DAE"/>
    <w:rsid w:val="00E97274"/>
    <w:rsid w:val="00E97A4E"/>
    <w:rsid w:val="00EA6A44"/>
    <w:rsid w:val="00EB4D05"/>
    <w:rsid w:val="00EB5FAA"/>
    <w:rsid w:val="00EC51E2"/>
    <w:rsid w:val="00EC6EB9"/>
    <w:rsid w:val="00F1224C"/>
    <w:rsid w:val="00F25679"/>
    <w:rsid w:val="00F27F28"/>
    <w:rsid w:val="00F35DAD"/>
    <w:rsid w:val="00F36734"/>
    <w:rsid w:val="00F43CA5"/>
    <w:rsid w:val="00F47627"/>
    <w:rsid w:val="00F5254B"/>
    <w:rsid w:val="00F536AC"/>
    <w:rsid w:val="00F55855"/>
    <w:rsid w:val="00F679D9"/>
    <w:rsid w:val="00F702E3"/>
    <w:rsid w:val="00F74369"/>
    <w:rsid w:val="00F76471"/>
    <w:rsid w:val="00F866E4"/>
    <w:rsid w:val="00F91167"/>
    <w:rsid w:val="00F93807"/>
    <w:rsid w:val="00FA4EF1"/>
    <w:rsid w:val="00FA65FF"/>
    <w:rsid w:val="00FA76C9"/>
    <w:rsid w:val="00FB2944"/>
    <w:rsid w:val="00FB2D8E"/>
    <w:rsid w:val="00FC043A"/>
    <w:rsid w:val="00FC0BA6"/>
    <w:rsid w:val="00FC73F9"/>
    <w:rsid w:val="00FC7576"/>
    <w:rsid w:val="00FD6AC9"/>
    <w:rsid w:val="00FE224E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73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"/>
    <w:rsid w:val="002146A0"/>
    <w:pPr>
      <w:ind w:left="720"/>
      <w:contextualSpacing/>
    </w:pPr>
  </w:style>
  <w:style w:type="table" w:styleId="ad">
    <w:name w:val="Table Grid"/>
    <w:basedOn w:val="a1"/>
    <w:rsid w:val="00640A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B95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rsid w:val="000D70FE"/>
    <w:pPr>
      <w:spacing w:after="100"/>
    </w:pPr>
  </w:style>
  <w:style w:type="character" w:customStyle="1" w:styleId="23">
    <w:name w:val="Неразрешенное упоминание2"/>
    <w:basedOn w:val="a0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4">
    <w:name w:val="Îáû÷íûé"/>
    <w:rsid w:val="0024257E"/>
    <w:pPr>
      <w:widowControl w:val="0"/>
      <w:autoSpaceDE w:val="0"/>
      <w:autoSpaceDN w:val="0"/>
    </w:pPr>
    <w:rPr>
      <w:rFonts w:ascii="Times New Roman" w:hAnsi="Times New Roman"/>
      <w:lang w:val="ru-RU" w:eastAsia="ru-RU"/>
    </w:rPr>
  </w:style>
  <w:style w:type="paragraph" w:styleId="31">
    <w:name w:val="Body Text 3"/>
    <w:basedOn w:val="a"/>
    <w:link w:val="32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5">
    <w:name w:val="FollowedHyperlink"/>
    <w:basedOn w:val="a0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character" w:styleId="af6">
    <w:name w:val="page number"/>
    <w:basedOn w:val="a0"/>
    <w:rsid w:val="0021300A"/>
  </w:style>
  <w:style w:type="character" w:styleId="af7">
    <w:name w:val="Strong"/>
    <w:basedOn w:val="a0"/>
    <w:qFormat/>
    <w:locked/>
    <w:rsid w:val="009005D6"/>
    <w:rPr>
      <w:b/>
      <w:bCs/>
    </w:rPr>
  </w:style>
  <w:style w:type="character" w:customStyle="1" w:styleId="apple-converted-space">
    <w:name w:val="apple-converted-space"/>
    <w:basedOn w:val="a0"/>
    <w:rsid w:val="006F292E"/>
  </w:style>
  <w:style w:type="paragraph" w:styleId="HTML">
    <w:name w:val="HTML Preformatted"/>
    <w:basedOn w:val="a"/>
    <w:link w:val="HTML0"/>
    <w:uiPriority w:val="99"/>
    <w:unhideWhenUsed/>
    <w:rsid w:val="00B44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44778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73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"/>
    <w:rsid w:val="002146A0"/>
    <w:pPr>
      <w:ind w:left="720"/>
      <w:contextualSpacing/>
    </w:pPr>
  </w:style>
  <w:style w:type="table" w:styleId="ad">
    <w:name w:val="Table Grid"/>
    <w:basedOn w:val="a1"/>
    <w:rsid w:val="00640A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B95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rsid w:val="000D70FE"/>
    <w:pPr>
      <w:spacing w:after="100"/>
    </w:pPr>
  </w:style>
  <w:style w:type="character" w:customStyle="1" w:styleId="23">
    <w:name w:val="Неразрешенное упоминание2"/>
    <w:basedOn w:val="a0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4">
    <w:name w:val="Îáû÷íûé"/>
    <w:rsid w:val="0024257E"/>
    <w:pPr>
      <w:widowControl w:val="0"/>
      <w:autoSpaceDE w:val="0"/>
      <w:autoSpaceDN w:val="0"/>
    </w:pPr>
    <w:rPr>
      <w:rFonts w:ascii="Times New Roman" w:hAnsi="Times New Roman"/>
      <w:lang w:val="ru-RU" w:eastAsia="ru-RU"/>
    </w:rPr>
  </w:style>
  <w:style w:type="paragraph" w:styleId="31">
    <w:name w:val="Body Text 3"/>
    <w:basedOn w:val="a"/>
    <w:link w:val="32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5">
    <w:name w:val="FollowedHyperlink"/>
    <w:basedOn w:val="a0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character" w:styleId="af6">
    <w:name w:val="page number"/>
    <w:basedOn w:val="a0"/>
    <w:rsid w:val="0021300A"/>
  </w:style>
  <w:style w:type="character" w:styleId="af7">
    <w:name w:val="Strong"/>
    <w:basedOn w:val="a0"/>
    <w:qFormat/>
    <w:locked/>
    <w:rsid w:val="009005D6"/>
    <w:rPr>
      <w:b/>
      <w:bCs/>
    </w:rPr>
  </w:style>
  <w:style w:type="character" w:customStyle="1" w:styleId="apple-converted-space">
    <w:name w:val="apple-converted-space"/>
    <w:basedOn w:val="a0"/>
    <w:rsid w:val="006F292E"/>
  </w:style>
  <w:style w:type="paragraph" w:styleId="HTML">
    <w:name w:val="HTML Preformatted"/>
    <w:basedOn w:val="a"/>
    <w:link w:val="HTML0"/>
    <w:uiPriority w:val="99"/>
    <w:unhideWhenUsed/>
    <w:rsid w:val="00B44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4477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u.in.ua/Ucheb/dovidnik_%20koristuvacha_%20ekts.pd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itishcouncil.org.ua/sites/default/files/%20standards-and-guidelines_for_qa_in_the_ehea_2015.pdf" TargetMode="External"/><Relationship Id="rId10" Type="http://schemas.openxmlformats.org/officeDocument/2006/relationships/hyperlink" Target="http://zakon3.rada.gov.ua/%20laws/show/2145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2254</Words>
  <Characters>18010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20224</CharactersWithSpaces>
  <SharedDoc>false</SharedDoc>
  <HLinks>
    <vt:vector size="96" baseType="variant">
      <vt:variant>
        <vt:i4>7078003</vt:i4>
      </vt:variant>
      <vt:variant>
        <vt:i4>81</vt:i4>
      </vt:variant>
      <vt:variant>
        <vt:i4>0</vt:i4>
      </vt:variant>
      <vt:variant>
        <vt:i4>5</vt:i4>
      </vt:variant>
      <vt:variant>
        <vt:lpwstr>http://www.britishcouncil.org.ua/sites/default/files/ standards-and-guidelines_for_qa_in_the_ehea_2015.pdf</vt:lpwstr>
      </vt:variant>
      <vt:variant>
        <vt:lpwstr/>
      </vt:variant>
      <vt:variant>
        <vt:i4>2293815</vt:i4>
      </vt:variant>
      <vt:variant>
        <vt:i4>78</vt:i4>
      </vt:variant>
      <vt:variant>
        <vt:i4>0</vt:i4>
      </vt:variant>
      <vt:variant>
        <vt:i4>5</vt:i4>
      </vt:variant>
      <vt:variant>
        <vt:lpwstr>http://zakon3.rada.gov.ua/laws/</vt:lpwstr>
      </vt:variant>
      <vt:variant>
        <vt:lpwstr/>
      </vt:variant>
      <vt:variant>
        <vt:i4>524312</vt:i4>
      </vt:variant>
      <vt:variant>
        <vt:i4>75</vt:i4>
      </vt:variant>
      <vt:variant>
        <vt:i4>0</vt:i4>
      </vt:variant>
      <vt:variant>
        <vt:i4>5</vt:i4>
      </vt:variant>
      <vt:variant>
        <vt:lpwstr>http://zakon3.rada.gov.ua/ laws/show/2145-19</vt:lpwstr>
      </vt:variant>
      <vt:variant>
        <vt:lpwstr/>
      </vt:variant>
      <vt:variant>
        <vt:i4>3211309</vt:i4>
      </vt:variant>
      <vt:variant>
        <vt:i4>72</vt:i4>
      </vt:variant>
      <vt:variant>
        <vt:i4>0</vt:i4>
      </vt:variant>
      <vt:variant>
        <vt:i4>5</vt:i4>
      </vt:variant>
      <vt:variant>
        <vt:lpwstr>http://zakon2.rada.gov.ua/</vt:lpwstr>
      </vt:variant>
      <vt:variant>
        <vt:lpwstr/>
      </vt:variant>
      <vt:variant>
        <vt:i4>3670067</vt:i4>
      </vt:variant>
      <vt:variant>
        <vt:i4>69</vt:i4>
      </vt:variant>
      <vt:variant>
        <vt:i4>0</vt:i4>
      </vt:variant>
      <vt:variant>
        <vt:i4>5</vt:i4>
      </vt:variant>
      <vt:variant>
        <vt:lpwstr>http://mdu.in.ua/Ucheb/dovidnik_ koristuvacha_ ekts.pdf</vt:lpwstr>
      </vt:variant>
      <vt:variant>
        <vt:lpwstr/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_Toc523035531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_Toc523035530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_Toc523035529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_Toc523035528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_Toc523035527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_Toc523035526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_Toc523035525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_Toc523035524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_Toc523035523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_Toc523035522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_Toc523035521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Користувач Windows</cp:lastModifiedBy>
  <cp:revision>5</cp:revision>
  <cp:lastPrinted>2019-02-13T11:50:00Z</cp:lastPrinted>
  <dcterms:created xsi:type="dcterms:W3CDTF">2019-06-16T19:54:00Z</dcterms:created>
  <dcterms:modified xsi:type="dcterms:W3CDTF">2019-06-18T20:25:00Z</dcterms:modified>
</cp:coreProperties>
</file>